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4048" w14:textId="1B1AB6C7"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813E5">
        <w:rPr>
          <w:rFonts w:cs="Arial"/>
          <w:b/>
          <w:bCs/>
          <w:sz w:val="24"/>
          <w:szCs w:val="24"/>
        </w:rPr>
        <w:t>7</w:t>
      </w:r>
      <w:r>
        <w:rPr>
          <w:rFonts w:cs="Arial"/>
          <w:b/>
          <w:bCs/>
          <w:sz w:val="24"/>
          <w:szCs w:val="24"/>
        </w:rPr>
        <w:t>-e</w:t>
      </w:r>
      <w:r w:rsidR="000D5EC9" w:rsidRPr="007D3E81">
        <w:rPr>
          <w:rFonts w:cs="Arial"/>
          <w:b/>
          <w:sz w:val="24"/>
          <w:szCs w:val="24"/>
        </w:rPr>
        <w:tab/>
      </w:r>
      <w:r w:rsidR="000C39DB" w:rsidRPr="001019A6">
        <w:rPr>
          <w:b/>
          <w:noProof/>
          <w:sz w:val="24"/>
          <w:szCs w:val="24"/>
        </w:rPr>
        <w:t>R3-2</w:t>
      </w:r>
      <w:r w:rsidR="004813E5" w:rsidRPr="001019A6">
        <w:rPr>
          <w:b/>
          <w:noProof/>
          <w:sz w:val="24"/>
          <w:szCs w:val="24"/>
        </w:rPr>
        <w:t>2</w:t>
      </w:r>
      <w:r w:rsidR="001019A6">
        <w:rPr>
          <w:b/>
          <w:noProof/>
          <w:sz w:val="24"/>
          <w:szCs w:val="24"/>
        </w:rPr>
        <w:t>4433</w:t>
      </w:r>
    </w:p>
    <w:p w14:paraId="7475CF16" w14:textId="7A2BAFDD"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004813E5">
        <w:rPr>
          <w:rFonts w:cs="Arial"/>
          <w:b/>
          <w:bCs/>
          <w:sz w:val="24"/>
          <w:szCs w:val="24"/>
        </w:rPr>
        <w:t>15</w:t>
      </w:r>
      <w:r w:rsidRPr="00F021D6">
        <w:rPr>
          <w:rFonts w:cs="Arial"/>
          <w:b/>
          <w:bCs/>
          <w:sz w:val="24"/>
          <w:szCs w:val="24"/>
        </w:rPr>
        <w:t>-</w:t>
      </w:r>
      <w:r w:rsidR="004813E5">
        <w:rPr>
          <w:rFonts w:cs="Arial"/>
          <w:b/>
          <w:bCs/>
          <w:sz w:val="24"/>
          <w:szCs w:val="24"/>
        </w:rPr>
        <w:t>24</w:t>
      </w:r>
      <w:r w:rsidRPr="00F021D6">
        <w:rPr>
          <w:rFonts w:cs="Arial"/>
          <w:b/>
          <w:bCs/>
          <w:sz w:val="24"/>
          <w:szCs w:val="24"/>
        </w:rPr>
        <w:t xml:space="preserve"> </w:t>
      </w:r>
      <w:r w:rsidR="004813E5">
        <w:rPr>
          <w:rFonts w:cs="Arial"/>
          <w:b/>
          <w:bCs/>
          <w:sz w:val="24"/>
          <w:szCs w:val="24"/>
        </w:rPr>
        <w:t>Aug</w:t>
      </w:r>
      <w:r w:rsidRPr="00F021D6">
        <w:rPr>
          <w:rFonts w:cs="Arial"/>
          <w:b/>
          <w:bCs/>
          <w:sz w:val="24"/>
          <w:szCs w:val="24"/>
        </w:rPr>
        <w:t xml:space="preserve"> 202</w:t>
      </w:r>
      <w:r w:rsidR="004813E5">
        <w:rPr>
          <w:rFonts w:cs="Arial"/>
          <w:b/>
          <w:bCs/>
          <w:sz w:val="24"/>
          <w:szCs w:val="24"/>
        </w:rPr>
        <w:t>2</w:t>
      </w:r>
    </w:p>
    <w:p w14:paraId="66968363" w14:textId="77777777" w:rsidR="0037119B" w:rsidRPr="007D3E81" w:rsidRDefault="0037119B" w:rsidP="0037119B">
      <w:pPr>
        <w:pStyle w:val="ad"/>
        <w:jc w:val="both"/>
        <w:rPr>
          <w:rFonts w:eastAsia="宋体"/>
          <w:b w:val="0"/>
          <w:i w:val="0"/>
          <w:noProof w:val="0"/>
          <w:sz w:val="24"/>
          <w:lang w:eastAsia="zh-CN"/>
        </w:rPr>
      </w:pPr>
    </w:p>
    <w:p w14:paraId="373B6BAB" w14:textId="3C06E600"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CA7758">
        <w:rPr>
          <w:rFonts w:ascii="Arial" w:hAnsi="Arial"/>
          <w:sz w:val="24"/>
          <w:lang w:eastAsia="zh-CN"/>
        </w:rPr>
        <w:t>L1/L2 based inter-cell mobility</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7AE6B104"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14.2</w:t>
      </w:r>
    </w:p>
    <w:p w14:paraId="141AB176" w14:textId="19B9A240"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389ADF95" w:rsidR="00894F57" w:rsidRPr="00894F57" w:rsidRDefault="00894F57" w:rsidP="00082C90">
      <w:pPr>
        <w:jc w:val="both"/>
        <w:rPr>
          <w:rFonts w:eastAsiaTheme="minorEastAsia"/>
          <w:lang w:eastAsia="zh-CN"/>
        </w:rPr>
      </w:pPr>
      <w:bookmarkStart w:id="1" w:name="OLE_LINK1"/>
      <w:bookmarkStart w:id="2" w:name="OLE_LINK2"/>
      <w:r>
        <w:rPr>
          <w:rFonts w:eastAsiaTheme="minorEastAsia" w:hint="eastAsia"/>
          <w:lang w:eastAsia="zh-CN"/>
        </w:rPr>
        <w:t>A</w:t>
      </w:r>
      <w:r>
        <w:rPr>
          <w:rFonts w:eastAsiaTheme="minorEastAsia"/>
          <w:lang w:eastAsia="zh-CN"/>
        </w:rPr>
        <w:t xml:space="preserve"> new WID on further NR mobility enhancements was approved in RAN#94e</w:t>
      </w:r>
      <w:r w:rsidR="007F484E">
        <w:rPr>
          <w:rFonts w:eastAsiaTheme="minorEastAsia"/>
          <w:lang w:eastAsia="zh-CN"/>
        </w:rPr>
        <w:t xml:space="preserve"> [1]</w:t>
      </w:r>
      <w:r>
        <w:rPr>
          <w:rFonts w:eastAsiaTheme="minorEastAsia"/>
          <w:lang w:eastAsia="zh-CN"/>
        </w:rPr>
        <w:t>, and then revised in RAN#96e</w:t>
      </w:r>
      <w:r w:rsidR="007F484E">
        <w:rPr>
          <w:rFonts w:eastAsiaTheme="minorEastAsia"/>
          <w:lang w:eastAsia="zh-CN"/>
        </w:rPr>
        <w:t xml:space="preserve"> [2]</w:t>
      </w:r>
      <w:r>
        <w:rPr>
          <w:rFonts w:eastAsiaTheme="minorEastAsia"/>
          <w:lang w:eastAsia="zh-CN"/>
        </w:rPr>
        <w:t xml:space="preserve">. </w:t>
      </w:r>
    </w:p>
    <w:tbl>
      <w:tblPr>
        <w:tblStyle w:val="af7"/>
        <w:tblW w:w="0" w:type="auto"/>
        <w:tblInd w:w="846" w:type="dxa"/>
        <w:tblLook w:val="04A0" w:firstRow="1" w:lastRow="0" w:firstColumn="1" w:lastColumn="0" w:noHBand="0" w:noVBand="1"/>
      </w:tblPr>
      <w:tblGrid>
        <w:gridCol w:w="8785"/>
      </w:tblGrid>
      <w:tr w:rsidR="00E666AA" w14:paraId="6FEE17D9" w14:textId="77777777" w:rsidTr="00177395">
        <w:tc>
          <w:tcPr>
            <w:tcW w:w="8785" w:type="dxa"/>
          </w:tcPr>
          <w:p w14:paraId="0C462657" w14:textId="77777777" w:rsidR="00C95B3C" w:rsidRPr="00C95B3C" w:rsidRDefault="00C95B3C" w:rsidP="00C95B3C">
            <w:pPr>
              <w:rPr>
                <w:bCs/>
                <w:lang w:val="en-US"/>
              </w:rPr>
            </w:pPr>
            <w:r w:rsidRPr="00C95B3C">
              <w:rPr>
                <w:bCs/>
              </w:rPr>
              <w:t>The detailed objective of this work item are:</w:t>
            </w:r>
          </w:p>
          <w:p w14:paraId="7A399378" w14:textId="77777777" w:rsidR="00C95B3C" w:rsidRPr="00C95B3C" w:rsidRDefault="00C95B3C" w:rsidP="00C95B3C"/>
          <w:p w14:paraId="0DDB67D2" w14:textId="77777777" w:rsidR="00C95B3C" w:rsidRPr="00C95B3C" w:rsidRDefault="00C95B3C" w:rsidP="00C95B3C">
            <w:pPr>
              <w:widowControl w:val="0"/>
              <w:numPr>
                <w:ilvl w:val="0"/>
                <w:numId w:val="27"/>
              </w:numPr>
              <w:spacing w:after="0"/>
              <w:jc w:val="both"/>
              <w:rPr>
                <w:bCs/>
              </w:rPr>
            </w:pPr>
            <w:r w:rsidRPr="00C95B3C">
              <w:rPr>
                <w:bCs/>
              </w:rPr>
              <w:t>To specify mechanism and procedures of L1/L2 based inter-cell mobility for mobility latency reduction:</w:t>
            </w:r>
          </w:p>
          <w:p w14:paraId="352A9544" w14:textId="77777777" w:rsidR="00C95B3C" w:rsidRPr="00C95B3C" w:rsidRDefault="00C95B3C" w:rsidP="00C95B3C">
            <w:pPr>
              <w:widowControl w:val="0"/>
              <w:numPr>
                <w:ilvl w:val="0"/>
                <w:numId w:val="28"/>
              </w:numPr>
              <w:spacing w:after="0"/>
              <w:jc w:val="both"/>
              <w:rPr>
                <w:bCs/>
              </w:rPr>
            </w:pPr>
            <w:r w:rsidRPr="00C95B3C">
              <w:rPr>
                <w:bCs/>
              </w:rPr>
              <w:t>Configuration and maintenance for multiple candidate cells to allow fast application of configurations for candidate cells [RAN2, RAN3]</w:t>
            </w:r>
          </w:p>
          <w:p w14:paraId="3DAD3176" w14:textId="77777777" w:rsidR="00C95B3C" w:rsidRPr="00C95B3C" w:rsidRDefault="00C95B3C" w:rsidP="00C95B3C">
            <w:pPr>
              <w:widowControl w:val="0"/>
              <w:numPr>
                <w:ilvl w:val="0"/>
                <w:numId w:val="28"/>
              </w:numPr>
              <w:spacing w:after="0"/>
              <w:jc w:val="both"/>
              <w:rPr>
                <w:bCs/>
              </w:rPr>
            </w:pPr>
            <w:r w:rsidRPr="00C95B3C">
              <w:rPr>
                <w:bCs/>
              </w:rPr>
              <w:t xml:space="preserve">Dynamic switch mechanism among candidate serving cells (including </w:t>
            </w:r>
            <w:proofErr w:type="spellStart"/>
            <w:r w:rsidRPr="00C95B3C">
              <w:rPr>
                <w:bCs/>
              </w:rPr>
              <w:t>SpCell</w:t>
            </w:r>
            <w:proofErr w:type="spellEnd"/>
            <w:r w:rsidRPr="00C95B3C">
              <w:rPr>
                <w:bCs/>
              </w:rPr>
              <w:t xml:space="preserve"> and </w:t>
            </w:r>
            <w:proofErr w:type="spellStart"/>
            <w:r w:rsidRPr="00C95B3C">
              <w:rPr>
                <w:bCs/>
              </w:rPr>
              <w:t>SCell</w:t>
            </w:r>
            <w:proofErr w:type="spellEnd"/>
            <w:r w:rsidRPr="00C95B3C">
              <w:rPr>
                <w:bCs/>
              </w:rPr>
              <w:t>) for the potential applicable scenarios based on L1/L2 signalling [RAN2, RAN1]</w:t>
            </w:r>
          </w:p>
          <w:p w14:paraId="384F5AF4" w14:textId="77777777" w:rsidR="00C95B3C" w:rsidRPr="00C95B3C" w:rsidRDefault="00C95B3C" w:rsidP="00C95B3C">
            <w:pPr>
              <w:widowControl w:val="0"/>
              <w:numPr>
                <w:ilvl w:val="0"/>
                <w:numId w:val="28"/>
              </w:numPr>
              <w:spacing w:after="0"/>
              <w:jc w:val="both"/>
              <w:rPr>
                <w:bCs/>
              </w:rPr>
            </w:pPr>
            <w:r w:rsidRPr="00C95B3C">
              <w:rPr>
                <w:bCs/>
              </w:rPr>
              <w:t>L1 enhancements for inter-cell beam management, including L1 measurement and reporting, and beam indication [RAN1, RAN2]</w:t>
            </w:r>
          </w:p>
          <w:p w14:paraId="5761095F" w14:textId="77777777" w:rsidR="00C95B3C" w:rsidRPr="00C95B3C" w:rsidRDefault="00C95B3C" w:rsidP="00C95B3C">
            <w:pPr>
              <w:widowControl w:val="0"/>
              <w:numPr>
                <w:ilvl w:val="1"/>
                <w:numId w:val="28"/>
              </w:numPr>
              <w:spacing w:after="0"/>
              <w:jc w:val="both"/>
              <w:rPr>
                <w:bCs/>
              </w:rPr>
            </w:pPr>
            <w:r w:rsidRPr="00C95B3C">
              <w:rPr>
                <w:bCs/>
              </w:rPr>
              <w:t>Note 1: Early RAN2 involvement is necessary, including the possibility of further clarifying the interaction between this bullet with the previous bullet</w:t>
            </w:r>
          </w:p>
          <w:p w14:paraId="40B16D55" w14:textId="77777777" w:rsidR="00C95B3C" w:rsidRPr="00C95B3C" w:rsidRDefault="00C95B3C" w:rsidP="00C95B3C">
            <w:pPr>
              <w:widowControl w:val="0"/>
              <w:numPr>
                <w:ilvl w:val="0"/>
                <w:numId w:val="28"/>
              </w:numPr>
              <w:spacing w:after="0"/>
              <w:jc w:val="both"/>
              <w:rPr>
                <w:bCs/>
              </w:rPr>
            </w:pPr>
            <w:r w:rsidRPr="00C95B3C">
              <w:rPr>
                <w:bCs/>
              </w:rPr>
              <w:t>Timing Advance management [RAN1, RAN2]</w:t>
            </w:r>
          </w:p>
          <w:p w14:paraId="71BC3E54" w14:textId="77777777" w:rsidR="00C95B3C" w:rsidRPr="00C95B3C" w:rsidRDefault="00C95B3C" w:rsidP="00C95B3C">
            <w:pPr>
              <w:widowControl w:val="0"/>
              <w:numPr>
                <w:ilvl w:val="0"/>
                <w:numId w:val="28"/>
              </w:numPr>
              <w:spacing w:after="0"/>
              <w:jc w:val="both"/>
              <w:rPr>
                <w:bCs/>
              </w:rPr>
            </w:pPr>
            <w:r w:rsidRPr="00C95B3C">
              <w:rPr>
                <w:bCs/>
              </w:rPr>
              <w:t xml:space="preserve">CU-DU interface </w:t>
            </w:r>
            <w:proofErr w:type="spellStart"/>
            <w:r w:rsidRPr="00C95B3C">
              <w:rPr>
                <w:bCs/>
              </w:rPr>
              <w:t>signaling</w:t>
            </w:r>
            <w:proofErr w:type="spellEnd"/>
            <w:r w:rsidRPr="00C95B3C">
              <w:rPr>
                <w:bCs/>
              </w:rPr>
              <w:t xml:space="preserve"> to support L1/L2 mobility, if needed [RAN3]</w:t>
            </w:r>
          </w:p>
          <w:p w14:paraId="5DAFFE4C" w14:textId="77777777" w:rsidR="00C95B3C" w:rsidRPr="00C95B3C" w:rsidRDefault="00C95B3C" w:rsidP="00C95B3C">
            <w:pPr>
              <w:rPr>
                <w:bCs/>
              </w:rPr>
            </w:pPr>
          </w:p>
          <w:p w14:paraId="43BB8519" w14:textId="77777777" w:rsidR="00C95B3C" w:rsidRPr="00C95B3C" w:rsidRDefault="00C95B3C" w:rsidP="00C95B3C">
            <w:pPr>
              <w:ind w:left="720"/>
              <w:rPr>
                <w:bCs/>
              </w:rPr>
            </w:pPr>
            <w:r w:rsidRPr="00C95B3C">
              <w:rPr>
                <w:bCs/>
              </w:rPr>
              <w:t>Note 2: FR2 specific enhancements are not precluded, if any.</w:t>
            </w:r>
          </w:p>
          <w:p w14:paraId="0BEDE19C" w14:textId="77777777" w:rsidR="00C95B3C" w:rsidRPr="00C95B3C" w:rsidRDefault="00C95B3C" w:rsidP="00C95B3C">
            <w:pPr>
              <w:ind w:left="720"/>
              <w:rPr>
                <w:bCs/>
              </w:rPr>
            </w:pPr>
            <w:r w:rsidRPr="00C95B3C">
              <w:rPr>
                <w:bCs/>
              </w:rPr>
              <w:t>Note 3: The procedure of L1/L2 based inter-cell mobility are applicable to the following scenarios:</w:t>
            </w:r>
          </w:p>
          <w:p w14:paraId="3FF4C2C3" w14:textId="77777777" w:rsidR="00C95B3C" w:rsidRPr="00C95B3C" w:rsidRDefault="00C95B3C" w:rsidP="00C95B3C">
            <w:pPr>
              <w:widowControl w:val="0"/>
              <w:numPr>
                <w:ilvl w:val="2"/>
                <w:numId w:val="29"/>
              </w:numPr>
              <w:spacing w:after="0"/>
              <w:ind w:left="1443"/>
              <w:jc w:val="both"/>
              <w:rPr>
                <w:bCs/>
              </w:rPr>
            </w:pPr>
            <w:r w:rsidRPr="00C95B3C">
              <w:rPr>
                <w:bCs/>
              </w:rPr>
              <w:t>Standalone, CA and NR-DC case with serving cell change within one CG</w:t>
            </w:r>
          </w:p>
          <w:p w14:paraId="2BE0894F" w14:textId="77777777" w:rsidR="00C95B3C" w:rsidRPr="00C95B3C" w:rsidRDefault="00C95B3C" w:rsidP="00C95B3C">
            <w:pPr>
              <w:widowControl w:val="0"/>
              <w:numPr>
                <w:ilvl w:val="2"/>
                <w:numId w:val="29"/>
              </w:numPr>
              <w:spacing w:after="0"/>
              <w:ind w:left="1443"/>
              <w:jc w:val="both"/>
              <w:rPr>
                <w:bCs/>
              </w:rPr>
            </w:pPr>
            <w:r w:rsidRPr="00C95B3C">
              <w:rPr>
                <w:bCs/>
              </w:rPr>
              <w:t>Intra-DU case and intra-CU inter-DU case (applicable for Standalone and CA: no new RAN interfaces are expected)</w:t>
            </w:r>
          </w:p>
          <w:p w14:paraId="600066B3" w14:textId="77777777" w:rsidR="00C95B3C" w:rsidRPr="00C95B3C" w:rsidRDefault="00C95B3C" w:rsidP="00C95B3C">
            <w:pPr>
              <w:widowControl w:val="0"/>
              <w:numPr>
                <w:ilvl w:val="2"/>
                <w:numId w:val="29"/>
              </w:numPr>
              <w:spacing w:after="0"/>
              <w:ind w:left="1443"/>
              <w:jc w:val="both"/>
              <w:rPr>
                <w:bCs/>
              </w:rPr>
            </w:pPr>
            <w:r w:rsidRPr="00C95B3C">
              <w:rPr>
                <w:bCs/>
              </w:rPr>
              <w:t>Both intra-frequency and inter-frequency</w:t>
            </w:r>
          </w:p>
          <w:p w14:paraId="0A70DA6A" w14:textId="77777777" w:rsidR="00C95B3C" w:rsidRPr="00C95B3C" w:rsidRDefault="00C95B3C" w:rsidP="00C95B3C">
            <w:pPr>
              <w:widowControl w:val="0"/>
              <w:numPr>
                <w:ilvl w:val="2"/>
                <w:numId w:val="29"/>
              </w:numPr>
              <w:spacing w:after="0"/>
              <w:ind w:left="1443"/>
              <w:jc w:val="both"/>
              <w:rPr>
                <w:bCs/>
              </w:rPr>
            </w:pPr>
            <w:r w:rsidRPr="00C95B3C">
              <w:rPr>
                <w:bCs/>
              </w:rPr>
              <w:t>Both FR1 and FR2</w:t>
            </w:r>
          </w:p>
          <w:p w14:paraId="2677D1E0" w14:textId="77777777" w:rsidR="00C95B3C" w:rsidRPr="00C95B3C" w:rsidRDefault="00C95B3C" w:rsidP="00C95B3C">
            <w:pPr>
              <w:widowControl w:val="0"/>
              <w:numPr>
                <w:ilvl w:val="2"/>
                <w:numId w:val="29"/>
              </w:numPr>
              <w:spacing w:after="0"/>
              <w:ind w:left="1443"/>
              <w:jc w:val="both"/>
              <w:rPr>
                <w:bCs/>
              </w:rPr>
            </w:pPr>
            <w:r w:rsidRPr="00C95B3C">
              <w:rPr>
                <w:bCs/>
              </w:rPr>
              <w:t>Source and target cells may be synchronized or non-synchronized</w:t>
            </w:r>
          </w:p>
          <w:p w14:paraId="5DBB4F25" w14:textId="77777777" w:rsidR="00C95B3C" w:rsidRPr="00C95B3C" w:rsidRDefault="00C95B3C" w:rsidP="00C95B3C">
            <w:pPr>
              <w:ind w:left="720"/>
              <w:rPr>
                <w:bCs/>
              </w:rPr>
            </w:pPr>
          </w:p>
          <w:p w14:paraId="75D8374C" w14:textId="77777777" w:rsidR="00C95B3C" w:rsidRPr="00C95B3C" w:rsidRDefault="00C95B3C" w:rsidP="00C95B3C">
            <w:pPr>
              <w:widowControl w:val="0"/>
              <w:numPr>
                <w:ilvl w:val="0"/>
                <w:numId w:val="27"/>
              </w:numPr>
              <w:spacing w:after="0"/>
              <w:jc w:val="both"/>
              <w:rPr>
                <w:bCs/>
              </w:rPr>
            </w:pPr>
            <w:r w:rsidRPr="00C95B3C">
              <w:rPr>
                <w:bCs/>
              </w:rPr>
              <w:t>To specify mechanism and procedures of NR-DC with selective activation of the cell groups (at least for SCG) via L3 enhancements:</w:t>
            </w:r>
          </w:p>
          <w:p w14:paraId="02CE5E4B" w14:textId="77777777" w:rsidR="00C95B3C" w:rsidRPr="00C95B3C" w:rsidRDefault="00C95B3C" w:rsidP="00C95B3C">
            <w:pPr>
              <w:widowControl w:val="0"/>
              <w:numPr>
                <w:ilvl w:val="0"/>
                <w:numId w:val="28"/>
              </w:numPr>
              <w:spacing w:after="0"/>
              <w:jc w:val="both"/>
              <w:rPr>
                <w:bCs/>
              </w:rPr>
            </w:pPr>
            <w:r w:rsidRPr="00C95B3C">
              <w:rPr>
                <w:bCs/>
              </w:rPr>
              <w:t>To allow subsequent cell group change after changing CG without reconfiguration and re-initiation of CPC/CPA [RAN2, RAN3, RAN4]</w:t>
            </w:r>
          </w:p>
          <w:p w14:paraId="42040424" w14:textId="77777777" w:rsidR="00C95B3C" w:rsidRPr="00C95B3C" w:rsidRDefault="00C95B3C" w:rsidP="00C95B3C">
            <w:pPr>
              <w:ind w:left="720"/>
              <w:rPr>
                <w:bCs/>
              </w:rPr>
            </w:pPr>
            <w:r w:rsidRPr="00C95B3C">
              <w:rPr>
                <w:bCs/>
              </w:rPr>
              <w:t>Note 4: A harmonized</w:t>
            </w:r>
            <w:r w:rsidRPr="00C95B3C">
              <w:rPr>
                <w:rStyle w:val="aff0"/>
                <w:i w:val="0"/>
              </w:rPr>
              <w:t xml:space="preserve"> RRC modelling approach for objectives 1 and 2 could be considered to minimize the workload in RAN2.</w:t>
            </w:r>
          </w:p>
          <w:p w14:paraId="2F1FA8F5" w14:textId="77777777" w:rsidR="00C95B3C" w:rsidRPr="00C95B3C" w:rsidRDefault="00C95B3C" w:rsidP="00C95B3C">
            <w:pPr>
              <w:rPr>
                <w:bCs/>
              </w:rPr>
            </w:pPr>
          </w:p>
          <w:p w14:paraId="6CA17B3E" w14:textId="77777777" w:rsidR="00C95B3C" w:rsidRPr="00C95B3C" w:rsidRDefault="00C95B3C" w:rsidP="00C95B3C">
            <w:pPr>
              <w:widowControl w:val="0"/>
              <w:numPr>
                <w:ilvl w:val="0"/>
                <w:numId w:val="27"/>
              </w:numPr>
              <w:spacing w:after="0"/>
              <w:jc w:val="both"/>
              <w:rPr>
                <w:bCs/>
              </w:rPr>
            </w:pPr>
            <w:r w:rsidRPr="00C95B3C">
              <w:rPr>
                <w:bCs/>
              </w:rPr>
              <w:t xml:space="preserve">To specify CHO including target MCG and target SCG [RAN3, RAN2]. </w:t>
            </w:r>
          </w:p>
          <w:p w14:paraId="0A01FB3A" w14:textId="77777777" w:rsidR="00C95B3C" w:rsidRPr="00C95B3C" w:rsidRDefault="00C95B3C" w:rsidP="00C95B3C">
            <w:pPr>
              <w:ind w:firstLine="720"/>
              <w:rPr>
                <w:bCs/>
              </w:rPr>
            </w:pPr>
            <w:r w:rsidRPr="00C95B3C">
              <w:rPr>
                <w:bCs/>
              </w:rPr>
              <w:t>Note 5: This is already being targeted for Rel-17, so this objective will be reviewed at RAN#97-e.</w:t>
            </w:r>
          </w:p>
          <w:p w14:paraId="090FA3BC" w14:textId="77777777" w:rsidR="00C95B3C" w:rsidRPr="00C95B3C" w:rsidRDefault="00C95B3C" w:rsidP="00C95B3C">
            <w:pPr>
              <w:rPr>
                <w:bCs/>
              </w:rPr>
            </w:pPr>
          </w:p>
          <w:p w14:paraId="38091799" w14:textId="77777777" w:rsidR="00C95B3C" w:rsidRPr="00C95B3C" w:rsidRDefault="00C95B3C" w:rsidP="00C95B3C">
            <w:pPr>
              <w:widowControl w:val="0"/>
              <w:numPr>
                <w:ilvl w:val="0"/>
                <w:numId w:val="27"/>
              </w:numPr>
              <w:spacing w:after="0"/>
              <w:jc w:val="both"/>
              <w:rPr>
                <w:bCs/>
              </w:rPr>
            </w:pPr>
            <w:r w:rsidRPr="00C95B3C">
              <w:rPr>
                <w:bCs/>
              </w:rPr>
              <w:t xml:space="preserve">To specify CHO including target MCG and candidate SCGs for CPC/CPA in NR-DC [RAN3, </w:t>
            </w:r>
            <w:r w:rsidRPr="00C95B3C">
              <w:rPr>
                <w:bCs/>
              </w:rPr>
              <w:lastRenderedPageBreak/>
              <w:t>RAN2]</w:t>
            </w:r>
          </w:p>
          <w:p w14:paraId="4FDB1A2E" w14:textId="77777777" w:rsidR="00C95B3C" w:rsidRPr="00C95B3C" w:rsidRDefault="00C95B3C" w:rsidP="00C95B3C">
            <w:pPr>
              <w:widowControl w:val="0"/>
              <w:numPr>
                <w:ilvl w:val="0"/>
                <w:numId w:val="28"/>
              </w:numPr>
              <w:spacing w:after="0"/>
              <w:jc w:val="both"/>
              <w:rPr>
                <w:bCs/>
              </w:rPr>
            </w:pPr>
            <w:r w:rsidRPr="00C95B3C">
              <w:rPr>
                <w:bCs/>
              </w:rPr>
              <w:t>CHO including target MCG and target SCG is used as the baseline</w:t>
            </w:r>
          </w:p>
          <w:p w14:paraId="23882922" w14:textId="77777777" w:rsidR="00C95B3C" w:rsidRPr="00C95B3C" w:rsidRDefault="00C95B3C" w:rsidP="00C95B3C">
            <w:pPr>
              <w:ind w:left="1500"/>
              <w:rPr>
                <w:bCs/>
              </w:rPr>
            </w:pPr>
          </w:p>
          <w:p w14:paraId="399ECFB3" w14:textId="77777777" w:rsidR="00C95B3C" w:rsidRPr="00C95B3C" w:rsidRDefault="00C95B3C" w:rsidP="00C95B3C">
            <w:pPr>
              <w:widowControl w:val="0"/>
              <w:numPr>
                <w:ilvl w:val="0"/>
                <w:numId w:val="27"/>
              </w:numPr>
              <w:spacing w:after="0"/>
              <w:jc w:val="both"/>
              <w:rPr>
                <w:bCs/>
              </w:rPr>
            </w:pPr>
            <w:r w:rsidRPr="00C95B3C">
              <w:rPr>
                <w:bCs/>
              </w:rPr>
              <w:t>To specify RRM core requirements for the following, as necessary [RAN4]:</w:t>
            </w:r>
          </w:p>
          <w:p w14:paraId="1C92D168" w14:textId="77777777" w:rsidR="00C95B3C" w:rsidRPr="00C95B3C" w:rsidRDefault="00C95B3C" w:rsidP="00C95B3C">
            <w:pPr>
              <w:widowControl w:val="0"/>
              <w:numPr>
                <w:ilvl w:val="0"/>
                <w:numId w:val="30"/>
              </w:numPr>
              <w:spacing w:after="0"/>
              <w:ind w:left="1140" w:hanging="420"/>
              <w:jc w:val="both"/>
              <w:rPr>
                <w:bCs/>
              </w:rPr>
            </w:pPr>
            <w:r w:rsidRPr="00C95B3C">
              <w:rPr>
                <w:bCs/>
              </w:rPr>
              <w:t>L1/L2-based inter-cell mobility</w:t>
            </w:r>
          </w:p>
          <w:p w14:paraId="47785248" w14:textId="77777777" w:rsidR="00C95B3C" w:rsidRPr="00C95B3C" w:rsidRDefault="00C95B3C" w:rsidP="00C95B3C">
            <w:pPr>
              <w:widowControl w:val="0"/>
              <w:numPr>
                <w:ilvl w:val="0"/>
                <w:numId w:val="30"/>
              </w:numPr>
              <w:spacing w:after="0"/>
              <w:ind w:left="1140" w:hanging="420"/>
              <w:jc w:val="both"/>
              <w:rPr>
                <w:bCs/>
              </w:rPr>
            </w:pPr>
            <w:r w:rsidRPr="00C95B3C">
              <w:rPr>
                <w:bCs/>
              </w:rPr>
              <w:t>Enhanced CHO configurations addressed by this WI</w:t>
            </w:r>
          </w:p>
          <w:p w14:paraId="6DF96347" w14:textId="77777777" w:rsidR="00C95B3C" w:rsidRPr="00C95B3C" w:rsidRDefault="00C95B3C" w:rsidP="00C95B3C">
            <w:pPr>
              <w:ind w:left="720"/>
              <w:rPr>
                <w:bCs/>
              </w:rPr>
            </w:pPr>
          </w:p>
          <w:p w14:paraId="136293CE" w14:textId="77777777" w:rsidR="00C95B3C" w:rsidRPr="00C95B3C" w:rsidRDefault="00C95B3C" w:rsidP="00C95B3C">
            <w:pPr>
              <w:widowControl w:val="0"/>
              <w:numPr>
                <w:ilvl w:val="0"/>
                <w:numId w:val="27"/>
              </w:numPr>
              <w:spacing w:after="0"/>
              <w:jc w:val="both"/>
              <w:rPr>
                <w:bCs/>
              </w:rPr>
            </w:pPr>
            <w:r w:rsidRPr="00C95B3C">
              <w:rPr>
                <w:bCs/>
              </w:rPr>
              <w:t>To specify RF requirements to cover inter-frequency L1/L2-based mobility, as necessary [RAN4].</w:t>
            </w:r>
          </w:p>
          <w:p w14:paraId="47CD06CC" w14:textId="77777777" w:rsidR="00C95B3C" w:rsidRPr="00C95B3C" w:rsidRDefault="00C95B3C" w:rsidP="00C95B3C">
            <w:pPr>
              <w:ind w:left="720"/>
              <w:rPr>
                <w:bCs/>
              </w:rPr>
            </w:pPr>
          </w:p>
          <w:p w14:paraId="1F8AAC75" w14:textId="77777777" w:rsidR="00C95B3C" w:rsidRPr="00C95B3C" w:rsidRDefault="00C95B3C" w:rsidP="00C95B3C">
            <w:pPr>
              <w:pStyle w:val="aff1"/>
              <w:numPr>
                <w:ilvl w:val="0"/>
                <w:numId w:val="27"/>
              </w:numPr>
              <w:spacing w:before="0" w:beforeAutospacing="0" w:after="0" w:afterAutospacing="0"/>
              <w:rPr>
                <w:rStyle w:val="aff0"/>
                <w:rFonts w:ascii="Times New Roman" w:hAnsi="Times New Roman" w:cs="Times New Roman"/>
                <w:i w:val="0"/>
                <w:sz w:val="20"/>
                <w:szCs w:val="20"/>
              </w:rPr>
            </w:pPr>
            <w:r w:rsidRPr="00C95B3C">
              <w:rPr>
                <w:rStyle w:val="aff0"/>
                <w:rFonts w:ascii="Times New Roman" w:hAnsi="Times New Roman" w:cs="Times New Roman"/>
                <w:i w:val="0"/>
                <w:sz w:val="20"/>
                <w:szCs w:val="20"/>
              </w:rPr>
              <w:t>To study the following, with completion targeted by RAN#98 meeting [RAN4]:</w:t>
            </w:r>
          </w:p>
          <w:p w14:paraId="2606D102" w14:textId="77777777" w:rsidR="00C95B3C" w:rsidRPr="00C95B3C" w:rsidRDefault="00C95B3C" w:rsidP="00C95B3C">
            <w:pPr>
              <w:pStyle w:val="aff1"/>
              <w:numPr>
                <w:ilvl w:val="0"/>
                <w:numId w:val="31"/>
              </w:numPr>
              <w:spacing w:before="0" w:beforeAutospacing="0" w:after="0" w:afterAutospacing="0"/>
              <w:ind w:left="1140" w:hanging="420"/>
              <w:rPr>
                <w:rStyle w:val="aff0"/>
                <w:rFonts w:ascii="Times New Roman" w:hAnsi="Times New Roman" w:cs="Times New Roman"/>
                <w:i w:val="0"/>
                <w:sz w:val="20"/>
                <w:szCs w:val="20"/>
              </w:rPr>
            </w:pPr>
            <w:r w:rsidRPr="00C95B3C">
              <w:rPr>
                <w:rFonts w:ascii="Times New Roman" w:hAnsi="Times New Roman" w:cs="Times New Roman"/>
                <w:sz w:val="20"/>
                <w:szCs w:val="20"/>
              </w:rPr>
              <w:t xml:space="preserve">The </w:t>
            </w:r>
            <w:r w:rsidRPr="00C95B3C">
              <w:rPr>
                <w:rStyle w:val="aff0"/>
                <w:rFonts w:ascii="Times New Roman" w:hAnsi="Times New Roman" w:cs="Times New Roman"/>
                <w:i w:val="0"/>
                <w:sz w:val="20"/>
                <w:szCs w:val="20"/>
              </w:rPr>
              <w:t xml:space="preserve">impact of FR2 RRM mobility measurement acquisition and reporting on FR2 </w:t>
            </w:r>
            <w:proofErr w:type="spellStart"/>
            <w:r w:rsidRPr="00C95B3C">
              <w:rPr>
                <w:rStyle w:val="aff0"/>
                <w:rFonts w:ascii="Times New Roman" w:hAnsi="Times New Roman" w:cs="Times New Roman"/>
                <w:i w:val="0"/>
                <w:sz w:val="20"/>
                <w:szCs w:val="20"/>
              </w:rPr>
              <w:t>SCell</w:t>
            </w:r>
            <w:proofErr w:type="spellEnd"/>
            <w:r w:rsidRPr="00C95B3C">
              <w:rPr>
                <w:rStyle w:val="aff0"/>
                <w:rFonts w:ascii="Times New Roman" w:hAnsi="Times New Roman" w:cs="Times New Roman"/>
                <w:i w:val="0"/>
                <w:sz w:val="20"/>
                <w:szCs w:val="20"/>
              </w:rPr>
              <w:t xml:space="preserve">/SCG setup/resume delay for a UE connecting from idle/inactive mode. </w:t>
            </w:r>
          </w:p>
          <w:p w14:paraId="6E8CFEA8" w14:textId="77777777" w:rsidR="00C95B3C" w:rsidRPr="00C95B3C" w:rsidRDefault="00C95B3C" w:rsidP="00C95B3C">
            <w:pPr>
              <w:pStyle w:val="aff1"/>
              <w:numPr>
                <w:ilvl w:val="0"/>
                <w:numId w:val="31"/>
              </w:numPr>
              <w:spacing w:before="0" w:beforeAutospacing="0" w:after="0" w:afterAutospacing="0"/>
              <w:ind w:left="1140" w:hanging="420"/>
              <w:rPr>
                <w:rStyle w:val="aff0"/>
                <w:rFonts w:ascii="Times New Roman" w:hAnsi="Times New Roman" w:cs="Times New Roman"/>
                <w:i w:val="0"/>
                <w:sz w:val="20"/>
                <w:szCs w:val="20"/>
              </w:rPr>
            </w:pPr>
            <w:r w:rsidRPr="00C95B3C">
              <w:rPr>
                <w:rStyle w:val="aff0"/>
                <w:rFonts w:ascii="Times New Roman" w:hAnsi="Times New Roman" w:cs="Times New Roman"/>
                <w:i w:val="0"/>
                <w:sz w:val="20"/>
                <w:szCs w:val="20"/>
              </w:rPr>
              <w:t xml:space="preserve">The level of feasible improvement in FR2 </w:t>
            </w:r>
            <w:proofErr w:type="spellStart"/>
            <w:r w:rsidRPr="00C95B3C">
              <w:rPr>
                <w:rStyle w:val="aff0"/>
                <w:rFonts w:ascii="Times New Roman" w:hAnsi="Times New Roman" w:cs="Times New Roman"/>
                <w:i w:val="0"/>
                <w:sz w:val="20"/>
                <w:szCs w:val="20"/>
              </w:rPr>
              <w:t>SCell</w:t>
            </w:r>
            <w:proofErr w:type="spellEnd"/>
            <w:r w:rsidRPr="00C95B3C">
              <w:rPr>
                <w:rStyle w:val="aff0"/>
                <w:rFonts w:ascii="Times New Roman" w:hAnsi="Times New Roman" w:cs="Times New Roman"/>
                <w:i w:val="0"/>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p>
          <w:p w14:paraId="3212776E" w14:textId="77777777" w:rsidR="00C95B3C" w:rsidRPr="00C95B3C" w:rsidRDefault="00C95B3C" w:rsidP="00C95B3C">
            <w:pPr>
              <w:pStyle w:val="aff1"/>
              <w:numPr>
                <w:ilvl w:val="2"/>
                <w:numId w:val="27"/>
              </w:numPr>
              <w:spacing w:before="0" w:beforeAutospacing="0" w:after="0" w:afterAutospacing="0"/>
              <w:rPr>
                <w:rFonts w:ascii="Times New Roman" w:hAnsi="Times New Roman" w:cs="Times New Roman"/>
              </w:rPr>
            </w:pPr>
            <w:r w:rsidRPr="00C95B3C">
              <w:rPr>
                <w:rStyle w:val="aff0"/>
                <w:rFonts w:ascii="Times New Roman" w:hAnsi="Times New Roman" w:cs="Times New Roman"/>
                <w:i w:val="0"/>
                <w:sz w:val="20"/>
                <w:szCs w:val="20"/>
              </w:rPr>
              <w:t>The UE initiates and performs improved measurements when it requests RRC connection setup/resume.</w:t>
            </w:r>
          </w:p>
          <w:p w14:paraId="0A925CBC" w14:textId="253209DC" w:rsidR="00C95B3C" w:rsidRPr="00C95B3C" w:rsidRDefault="00C95B3C" w:rsidP="006567F6">
            <w:pPr>
              <w:pStyle w:val="aff1"/>
              <w:numPr>
                <w:ilvl w:val="2"/>
                <w:numId w:val="27"/>
              </w:numPr>
              <w:spacing w:before="0" w:beforeAutospacing="0" w:after="0" w:afterAutospacing="0"/>
              <w:rPr>
                <w:rFonts w:ascii="Times New Roman" w:hAnsi="Times New Roman" w:cs="Times New Roman"/>
                <w:bCs/>
                <w:sz w:val="21"/>
                <w:szCs w:val="22"/>
              </w:rPr>
            </w:pPr>
            <w:r w:rsidRPr="00C95B3C">
              <w:rPr>
                <w:rStyle w:val="aff0"/>
                <w:rFonts w:ascii="Times New Roman" w:hAnsi="Times New Roman" w:cs="Times New Roman"/>
                <w:i w:val="0"/>
                <w:sz w:val="20"/>
                <w:szCs w:val="20"/>
              </w:rPr>
              <w:t xml:space="preserve">After acquiring those improved measurements, the UE subsequently reports those measurements to the network to support </w:t>
            </w:r>
            <w:proofErr w:type="spellStart"/>
            <w:r w:rsidRPr="00C95B3C">
              <w:rPr>
                <w:rStyle w:val="aff0"/>
                <w:rFonts w:ascii="Times New Roman" w:hAnsi="Times New Roman" w:cs="Times New Roman"/>
                <w:i w:val="0"/>
                <w:sz w:val="20"/>
                <w:szCs w:val="20"/>
              </w:rPr>
              <w:t>SCell</w:t>
            </w:r>
            <w:proofErr w:type="spellEnd"/>
            <w:r w:rsidRPr="00C95B3C">
              <w:rPr>
                <w:rStyle w:val="aff0"/>
                <w:rFonts w:ascii="Times New Roman" w:hAnsi="Times New Roman" w:cs="Times New Roman"/>
                <w:i w:val="0"/>
                <w:sz w:val="20"/>
                <w:szCs w:val="20"/>
              </w:rPr>
              <w:t>/SCG setup.</w:t>
            </w:r>
          </w:p>
          <w:p w14:paraId="5FF5B358" w14:textId="16B3D6DA" w:rsidR="00E666AA" w:rsidRPr="00C95B3C" w:rsidRDefault="00E666AA" w:rsidP="00E666AA">
            <w:pPr>
              <w:tabs>
                <w:tab w:val="center" w:pos="4153"/>
                <w:tab w:val="right" w:pos="8306"/>
              </w:tabs>
              <w:spacing w:after="120"/>
              <w:jc w:val="both"/>
              <w:rPr>
                <w:lang w:eastAsia="zh-CN"/>
              </w:rPr>
            </w:pPr>
          </w:p>
        </w:tc>
      </w:tr>
    </w:tbl>
    <w:p w14:paraId="524CB086" w14:textId="77777777" w:rsidR="00951AC2" w:rsidRDefault="00951AC2" w:rsidP="006655CA">
      <w:pPr>
        <w:ind w:firstLineChars="150" w:firstLine="270"/>
        <w:rPr>
          <w:rFonts w:eastAsia="MS Mincho" w:cs="Calibri"/>
          <w:color w:val="00B050"/>
          <w:sz w:val="18"/>
          <w:szCs w:val="18"/>
        </w:rPr>
      </w:pPr>
    </w:p>
    <w:p w14:paraId="0E4CA705" w14:textId="354B1373"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discuss the </w:t>
      </w:r>
      <w:r w:rsidR="006C50D9">
        <w:t>L1/L2 based inter-cell mobility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4A95B28" w14:textId="1A8AFB2E" w:rsidR="000C7366" w:rsidRDefault="00182012" w:rsidP="009A08E3">
      <w:pPr>
        <w:rPr>
          <w:rFonts w:eastAsia="宋体"/>
          <w:lang w:eastAsia="zh-CN"/>
        </w:rPr>
      </w:pPr>
      <w:r>
        <w:rPr>
          <w:rFonts w:eastAsia="宋体"/>
          <w:lang w:eastAsia="zh-CN"/>
        </w:rPr>
        <w:t>According to the objectives listed above, the goal of L1/L2 based inter-cell mobility is to make inter-cell mobility as fast as intra-cell case for mobility latency reduction.</w:t>
      </w:r>
      <w:r w:rsidR="007840DA">
        <w:rPr>
          <w:rFonts w:eastAsia="宋体"/>
          <w:lang w:eastAsia="zh-CN"/>
        </w:rPr>
        <w:t xml:space="preserve"> It can be observed that the intra-DU case and intra-CU inter-DU case should be supported in L1/L2 based inter-cell mobility</w:t>
      </w:r>
      <w:r w:rsidR="00C16A86">
        <w:rPr>
          <w:rFonts w:eastAsia="宋体"/>
          <w:lang w:eastAsia="zh-CN"/>
        </w:rPr>
        <w:t>, as shown in Figure 1.</w:t>
      </w:r>
    </w:p>
    <w:p w14:paraId="60D2C5B0" w14:textId="005EABEF" w:rsidR="003A4EA7" w:rsidRPr="003A4EA7" w:rsidRDefault="003A4EA7" w:rsidP="003A4EA7">
      <w:pPr>
        <w:pStyle w:val="afe"/>
        <w:numPr>
          <w:ilvl w:val="0"/>
          <w:numId w:val="33"/>
        </w:numPr>
        <w:ind w:firstLineChars="0"/>
        <w:rPr>
          <w:rFonts w:eastAsia="宋体"/>
          <w:lang w:eastAsia="zh-CN"/>
        </w:rPr>
      </w:pPr>
      <w:r w:rsidRPr="003A4EA7">
        <w:rPr>
          <w:rFonts w:eastAsia="宋体" w:hint="eastAsia"/>
          <w:lang w:eastAsia="zh-CN"/>
        </w:rPr>
        <w:t>I</w:t>
      </w:r>
      <w:r w:rsidRPr="003A4EA7">
        <w:rPr>
          <w:rFonts w:eastAsia="宋体"/>
          <w:lang w:eastAsia="zh-CN"/>
        </w:rPr>
        <w:t>ntra-DU: UE moves between different cells within a DU.</w:t>
      </w:r>
    </w:p>
    <w:p w14:paraId="4AF6B0A3" w14:textId="60BFD0D7" w:rsidR="003A4EA7" w:rsidRPr="003A4EA7" w:rsidRDefault="003A4EA7" w:rsidP="003A4EA7">
      <w:pPr>
        <w:pStyle w:val="afe"/>
        <w:numPr>
          <w:ilvl w:val="0"/>
          <w:numId w:val="33"/>
        </w:numPr>
        <w:ind w:firstLineChars="0"/>
        <w:rPr>
          <w:rFonts w:eastAsia="宋体"/>
          <w:lang w:eastAsia="zh-CN"/>
        </w:rPr>
      </w:pPr>
      <w:r w:rsidRPr="003A4EA7">
        <w:rPr>
          <w:rFonts w:eastAsia="宋体" w:hint="eastAsia"/>
          <w:lang w:eastAsia="zh-CN"/>
        </w:rPr>
        <w:t>I</w:t>
      </w:r>
      <w:r w:rsidRPr="003A4EA7">
        <w:rPr>
          <w:rFonts w:eastAsia="宋体"/>
          <w:lang w:eastAsia="zh-CN"/>
        </w:rPr>
        <w:t>ntra-CU inter-DU: UE moves between different cells belonging to different DUs but within a CU.</w:t>
      </w:r>
    </w:p>
    <w:p w14:paraId="4E205340" w14:textId="5CC328F9" w:rsidR="000C7366" w:rsidRDefault="00AD4FC5" w:rsidP="006F1D4D">
      <w:pPr>
        <w:jc w:val="center"/>
        <w:rPr>
          <w:rFonts w:eastAsia="宋体"/>
          <w:lang w:eastAsia="zh-CN"/>
        </w:rPr>
      </w:pPr>
      <w:r>
        <w:object w:dxaOrig="11661" w:dyaOrig="4580" w14:anchorId="42E1E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50pt" o:ole="">
            <v:imagedata r:id="rId8" o:title=""/>
          </v:shape>
          <o:OLEObject Type="Embed" ProgID="Visio.Drawing.15" ShapeID="_x0000_i1025" DrawAspect="Content" ObjectID="_1721545291" r:id="rId9"/>
        </w:object>
      </w:r>
    </w:p>
    <w:p w14:paraId="69ED2D48" w14:textId="42C33EEF" w:rsidR="000C7366" w:rsidRDefault="006F1D4D" w:rsidP="002E50D8">
      <w:pPr>
        <w:jc w:val="center"/>
        <w:rPr>
          <w:rFonts w:eastAsia="宋体"/>
          <w:lang w:eastAsia="zh-CN"/>
        </w:rPr>
      </w:pPr>
      <w:r>
        <w:rPr>
          <w:rFonts w:eastAsia="宋体" w:hint="eastAsia"/>
          <w:lang w:eastAsia="zh-CN"/>
        </w:rPr>
        <w:t>F</w:t>
      </w:r>
      <w:r>
        <w:rPr>
          <w:rFonts w:eastAsia="宋体"/>
          <w:lang w:eastAsia="zh-CN"/>
        </w:rPr>
        <w:t>igure 1</w:t>
      </w:r>
      <w:r w:rsidR="00AD4FC5">
        <w:rPr>
          <w:rFonts w:eastAsia="宋体"/>
          <w:lang w:eastAsia="zh-CN"/>
        </w:rPr>
        <w:t>. L1/L2 based inter-cell mobility scenarios: a) Intra-DU mobility; b) Intra-CU inter-DU mobility</w:t>
      </w:r>
    </w:p>
    <w:p w14:paraId="57522666" w14:textId="30614E07" w:rsidR="00E411A3" w:rsidRDefault="00E411A3" w:rsidP="00E411A3">
      <w:pPr>
        <w:rPr>
          <w:rFonts w:eastAsia="宋体"/>
          <w:lang w:eastAsia="zh-CN"/>
        </w:rPr>
      </w:pPr>
      <w:r>
        <w:rPr>
          <w:rFonts w:eastAsia="宋体"/>
          <w:lang w:eastAsia="zh-CN"/>
        </w:rPr>
        <w:t>The benefits and complexity of intra-CU inter-DU L1/L2 based inter-cell mobility needs more investigation in RAN2 e.g.</w:t>
      </w:r>
      <w:r w:rsidR="005449B7">
        <w:rPr>
          <w:rFonts w:eastAsia="宋体"/>
          <w:lang w:eastAsia="zh-CN"/>
        </w:rPr>
        <w:t>,</w:t>
      </w:r>
      <w:r>
        <w:rPr>
          <w:rFonts w:eastAsia="宋体"/>
          <w:lang w:eastAsia="zh-CN"/>
        </w:rPr>
        <w:t xml:space="preserve"> whether RLC reestablishment, MAC reset should be performed. But from RAN3 F1AP signalling point of view, there is not much difference between intra-DU and intra-CU inter-DU L1/L2 based inter-cell mobility.</w:t>
      </w:r>
    </w:p>
    <w:p w14:paraId="51B0E32A" w14:textId="586567EF" w:rsidR="000C7366" w:rsidRDefault="00663B33" w:rsidP="009A08E3">
      <w:pPr>
        <w:rPr>
          <w:rFonts w:eastAsia="宋体"/>
          <w:lang w:eastAsia="zh-CN"/>
        </w:rPr>
      </w:pPr>
      <w:r>
        <w:rPr>
          <w:rFonts w:eastAsia="宋体"/>
          <w:b/>
          <w:lang w:eastAsia="zh-CN"/>
        </w:rPr>
        <w:t>Proposal 1</w:t>
      </w:r>
      <w:r w:rsidRPr="001A5304">
        <w:rPr>
          <w:rFonts w:eastAsia="宋体"/>
          <w:b/>
          <w:lang w:eastAsia="zh-CN"/>
        </w:rPr>
        <w:t xml:space="preserve">: </w:t>
      </w:r>
      <w:r w:rsidR="00E411A3">
        <w:rPr>
          <w:rFonts w:eastAsia="宋体"/>
          <w:b/>
          <w:lang w:eastAsia="zh-CN"/>
        </w:rPr>
        <w:t xml:space="preserve">Both </w:t>
      </w:r>
      <w:r w:rsidR="006E7E49">
        <w:rPr>
          <w:rFonts w:eastAsia="宋体"/>
          <w:b/>
          <w:lang w:eastAsia="zh-CN"/>
        </w:rPr>
        <w:t>i</w:t>
      </w:r>
      <w:r w:rsidR="00396AE0">
        <w:rPr>
          <w:rFonts w:eastAsia="宋体"/>
          <w:b/>
          <w:lang w:eastAsia="zh-CN"/>
        </w:rPr>
        <w:t xml:space="preserve">ntra-DU case and </w:t>
      </w:r>
      <w:r w:rsidR="006E7E49">
        <w:rPr>
          <w:rFonts w:eastAsia="宋体"/>
          <w:b/>
          <w:lang w:eastAsia="zh-CN"/>
        </w:rPr>
        <w:t>i</w:t>
      </w:r>
      <w:r w:rsidR="00396AE0">
        <w:rPr>
          <w:rFonts w:eastAsia="宋体"/>
          <w:b/>
          <w:lang w:eastAsia="zh-CN"/>
        </w:rPr>
        <w:t xml:space="preserve">ntra-CU inter-DU case </w:t>
      </w:r>
      <w:r w:rsidR="00E411A3">
        <w:rPr>
          <w:rFonts w:eastAsia="宋体"/>
          <w:b/>
          <w:lang w:eastAsia="zh-CN"/>
        </w:rPr>
        <w:t>are feasible</w:t>
      </w:r>
      <w:r w:rsidR="00396AE0">
        <w:rPr>
          <w:rFonts w:eastAsia="宋体"/>
          <w:b/>
          <w:lang w:eastAsia="zh-CN"/>
        </w:rPr>
        <w:t xml:space="preserve"> in L1/L2 based inter-cell mobility</w:t>
      </w:r>
      <w:r w:rsidR="00E411A3">
        <w:rPr>
          <w:rFonts w:eastAsia="宋体"/>
          <w:b/>
          <w:lang w:eastAsia="zh-CN"/>
        </w:rPr>
        <w:t xml:space="preserve"> from RAN3 signalling’s point of view</w:t>
      </w:r>
      <w:r w:rsidRPr="001A5304">
        <w:rPr>
          <w:rFonts w:eastAsia="宋体"/>
          <w:b/>
          <w:lang w:eastAsia="zh-CN"/>
        </w:rPr>
        <w:t>.</w:t>
      </w:r>
    </w:p>
    <w:p w14:paraId="6969288E" w14:textId="0B0E9F44" w:rsidR="000E1F17" w:rsidRDefault="003F3397" w:rsidP="009A08E3">
      <w:pPr>
        <w:rPr>
          <w:rFonts w:eastAsiaTheme="minorEastAsia"/>
          <w:bCs/>
          <w:lang w:eastAsia="zh-CN"/>
        </w:rPr>
      </w:pPr>
      <w:r>
        <w:rPr>
          <w:rFonts w:eastAsiaTheme="minorEastAsia"/>
          <w:bCs/>
          <w:lang w:eastAsia="zh-CN"/>
        </w:rPr>
        <w:lastRenderedPageBreak/>
        <w:t>With the goal to reduce the mobility latency, the L1/L2 based inter-cell mobility aims to replace RRC handover signalling with L1/L2 signals. For example, UE reports the L1 measurements</w:t>
      </w:r>
      <w:r w:rsidR="00AA0993">
        <w:rPr>
          <w:rFonts w:eastAsiaTheme="minorEastAsia"/>
          <w:bCs/>
          <w:lang w:eastAsia="zh-CN"/>
        </w:rPr>
        <w:t xml:space="preserve">, and the handover command becomes L1/L2 signalling, e.g., TCI state activation. Obviously, it is up to DU to trigger the serving cell change to UE. In addition, if the TCI state activation can be applied to the target cell when UE is served by the source cell, UE can skip the </w:t>
      </w:r>
      <w:r w:rsidR="00AA6A97">
        <w:rPr>
          <w:rFonts w:eastAsiaTheme="minorEastAsia"/>
          <w:bCs/>
          <w:lang w:eastAsia="zh-CN"/>
        </w:rPr>
        <w:t>DL synchronization</w:t>
      </w:r>
      <w:r w:rsidR="003E3652">
        <w:rPr>
          <w:rFonts w:eastAsiaTheme="minorEastAsia"/>
          <w:bCs/>
          <w:lang w:eastAsia="zh-CN"/>
        </w:rPr>
        <w:t xml:space="preserve"> and/or RACH</w:t>
      </w:r>
      <w:r w:rsidR="00AA6A97">
        <w:rPr>
          <w:rFonts w:eastAsiaTheme="minorEastAsia"/>
          <w:bCs/>
          <w:lang w:eastAsia="zh-CN"/>
        </w:rPr>
        <w:t xml:space="preserve"> procedures</w:t>
      </w:r>
      <w:r w:rsidR="00A8209D">
        <w:rPr>
          <w:rFonts w:eastAsiaTheme="minorEastAsia"/>
          <w:bCs/>
          <w:lang w:eastAsia="zh-CN"/>
        </w:rPr>
        <w:t xml:space="preserve"> to reduce the mobility latency</w:t>
      </w:r>
      <w:r w:rsidR="00AA6A97">
        <w:rPr>
          <w:rFonts w:eastAsiaTheme="minorEastAsia"/>
          <w:bCs/>
          <w:lang w:eastAsia="zh-CN"/>
        </w:rPr>
        <w:t>.</w:t>
      </w:r>
      <w:r w:rsidR="002B68FA">
        <w:rPr>
          <w:rFonts w:eastAsiaTheme="minorEastAsia"/>
          <w:bCs/>
          <w:lang w:eastAsia="zh-CN"/>
        </w:rPr>
        <w:t xml:space="preserve"> Therefore, in intra-CU inter-DU case, it is up to the source DU to trigger the serving cell change to UE.</w:t>
      </w:r>
    </w:p>
    <w:p w14:paraId="7D4AB4EA" w14:textId="0B9C66F3" w:rsidR="00E1328B" w:rsidRDefault="00E1328B" w:rsidP="009A08E3">
      <w:pPr>
        <w:rPr>
          <w:rFonts w:eastAsia="宋体"/>
          <w:b/>
          <w:lang w:eastAsia="zh-CN"/>
        </w:rPr>
      </w:pPr>
      <w:r>
        <w:rPr>
          <w:rFonts w:eastAsia="宋体"/>
          <w:b/>
          <w:lang w:eastAsia="zh-CN"/>
        </w:rPr>
        <w:t>Proposal 2</w:t>
      </w:r>
      <w:r w:rsidRPr="001A5304">
        <w:rPr>
          <w:rFonts w:eastAsia="宋体"/>
          <w:b/>
          <w:lang w:eastAsia="zh-CN"/>
        </w:rPr>
        <w:t xml:space="preserve">: </w:t>
      </w:r>
      <w:r>
        <w:rPr>
          <w:rFonts w:eastAsia="宋体"/>
          <w:b/>
          <w:lang w:eastAsia="zh-CN"/>
        </w:rPr>
        <w:t>It is up to DU to trigger the serving cell change by L1/L2 signalling to UE in intra-DU case.</w:t>
      </w:r>
    </w:p>
    <w:p w14:paraId="0A26380C" w14:textId="4051FB04" w:rsidR="00E1328B" w:rsidRPr="003F3397" w:rsidRDefault="00E1328B" w:rsidP="009A08E3">
      <w:pPr>
        <w:rPr>
          <w:rFonts w:eastAsiaTheme="minorEastAsia"/>
          <w:bCs/>
          <w:lang w:eastAsia="zh-CN"/>
        </w:rPr>
      </w:pPr>
      <w:r>
        <w:rPr>
          <w:rFonts w:eastAsia="宋体"/>
          <w:b/>
          <w:lang w:eastAsia="zh-CN"/>
        </w:rPr>
        <w:t>Proposal 3</w:t>
      </w:r>
      <w:r w:rsidRPr="001A5304">
        <w:rPr>
          <w:rFonts w:eastAsia="宋体"/>
          <w:b/>
          <w:lang w:eastAsia="zh-CN"/>
        </w:rPr>
        <w:t xml:space="preserve">: </w:t>
      </w:r>
      <w:r>
        <w:rPr>
          <w:rFonts w:eastAsia="宋体"/>
          <w:b/>
          <w:lang w:eastAsia="zh-CN"/>
        </w:rPr>
        <w:t>It is up to source DU to trigger the serving cell change by L1/L2 signalling to UE in intra-CU inter-DU case.</w:t>
      </w:r>
    </w:p>
    <w:p w14:paraId="164E88CF" w14:textId="599C15A2" w:rsidR="002E50D8" w:rsidRPr="008A3C7E" w:rsidRDefault="00E8197F" w:rsidP="009A08E3">
      <w:pPr>
        <w:rPr>
          <w:rFonts w:eastAsia="宋体"/>
          <w:lang w:eastAsia="zh-CN"/>
        </w:rPr>
      </w:pPr>
      <w:r>
        <w:rPr>
          <w:bCs/>
        </w:rPr>
        <w:t xml:space="preserve">In L1/L2 based inter-cell mobility, </w:t>
      </w:r>
      <w:r w:rsidR="00E43B8B">
        <w:rPr>
          <w:bCs/>
        </w:rPr>
        <w:t>the</w:t>
      </w:r>
      <w:r w:rsidR="00CD5B95">
        <w:rPr>
          <w:bCs/>
        </w:rPr>
        <w:t xml:space="preserve"> important issue is the c</w:t>
      </w:r>
      <w:r w:rsidR="00597698" w:rsidRPr="00C95B3C">
        <w:rPr>
          <w:bCs/>
        </w:rPr>
        <w:t>onfiguration and maintenance for multiple candidate cells to allow fast application of configurations for candidate cells</w:t>
      </w:r>
      <w:r w:rsidR="00CD5B95">
        <w:rPr>
          <w:bCs/>
        </w:rPr>
        <w:t>.</w:t>
      </w:r>
      <w:r w:rsidR="000C150F">
        <w:rPr>
          <w:bCs/>
        </w:rPr>
        <w:t xml:space="preserve"> </w:t>
      </w:r>
      <w:r w:rsidR="000C150F">
        <w:rPr>
          <w:rFonts w:eastAsia="宋体"/>
          <w:lang w:eastAsia="zh-CN"/>
        </w:rPr>
        <w:t xml:space="preserve">Just as the serving cell change, it is quite obviously that DU determines the </w:t>
      </w:r>
      <w:r w:rsidR="005630A5">
        <w:rPr>
          <w:rFonts w:eastAsia="宋体"/>
          <w:lang w:eastAsia="zh-CN"/>
        </w:rPr>
        <w:t>activation and deactivation of the candidate cells based on the L1 measurement.</w:t>
      </w:r>
    </w:p>
    <w:p w14:paraId="6EC24EFF" w14:textId="7C03A055" w:rsidR="002E50D8" w:rsidRDefault="007C4FD1" w:rsidP="009A08E3">
      <w:pPr>
        <w:rPr>
          <w:rFonts w:eastAsia="宋体"/>
          <w:lang w:eastAsia="zh-CN"/>
        </w:rPr>
      </w:pPr>
      <w:r>
        <w:rPr>
          <w:rFonts w:eastAsia="宋体"/>
          <w:lang w:eastAsia="zh-CN"/>
        </w:rPr>
        <w:t xml:space="preserve">Then the remaining issue is how to obtain the candidate cells </w:t>
      </w:r>
      <w:r w:rsidR="00A11A91">
        <w:rPr>
          <w:rFonts w:eastAsia="宋体"/>
          <w:lang w:eastAsia="zh-CN"/>
        </w:rPr>
        <w:t xml:space="preserve">by DU. </w:t>
      </w:r>
      <w:r w:rsidR="00D624C9">
        <w:rPr>
          <w:rFonts w:eastAsia="宋体"/>
          <w:lang w:eastAsia="zh-CN"/>
        </w:rPr>
        <w:t>There are two options:</w:t>
      </w:r>
    </w:p>
    <w:p w14:paraId="5742EC2A" w14:textId="6E7B27FB" w:rsidR="00D624C9" w:rsidRPr="001F764B" w:rsidRDefault="00D624C9" w:rsidP="001F764B">
      <w:pPr>
        <w:pStyle w:val="afe"/>
        <w:numPr>
          <w:ilvl w:val="0"/>
          <w:numId w:val="34"/>
        </w:numPr>
        <w:ind w:firstLineChars="0"/>
        <w:rPr>
          <w:rFonts w:eastAsia="宋体"/>
          <w:lang w:eastAsia="zh-CN"/>
        </w:rPr>
      </w:pPr>
      <w:r w:rsidRPr="001F764B">
        <w:rPr>
          <w:rFonts w:eastAsia="宋体"/>
          <w:lang w:eastAsia="zh-CN"/>
        </w:rPr>
        <w:t xml:space="preserve">Option 1: </w:t>
      </w:r>
      <w:r w:rsidR="00E43B8B" w:rsidRPr="001F764B">
        <w:rPr>
          <w:rFonts w:eastAsia="宋体"/>
          <w:lang w:eastAsia="zh-CN"/>
        </w:rPr>
        <w:t xml:space="preserve">DU </w:t>
      </w:r>
      <w:r w:rsidR="00B3641D" w:rsidRPr="001F764B">
        <w:rPr>
          <w:rFonts w:eastAsia="宋体"/>
          <w:lang w:eastAsia="zh-CN"/>
        </w:rPr>
        <w:t xml:space="preserve">obtains candidate cells from </w:t>
      </w:r>
      <w:r w:rsidR="001F764B" w:rsidRPr="001F764B">
        <w:rPr>
          <w:rFonts w:eastAsia="宋体"/>
          <w:lang w:eastAsia="zh-CN"/>
        </w:rPr>
        <w:t>CU</w:t>
      </w:r>
      <w:r w:rsidR="00B3641D" w:rsidRPr="001F764B">
        <w:rPr>
          <w:rFonts w:eastAsia="宋体"/>
          <w:lang w:eastAsia="zh-CN"/>
        </w:rPr>
        <w:t>.</w:t>
      </w:r>
    </w:p>
    <w:p w14:paraId="0FB8FCA8" w14:textId="0DF7F132" w:rsidR="00B3641D" w:rsidRPr="001F764B" w:rsidRDefault="00B3641D" w:rsidP="001F764B">
      <w:pPr>
        <w:pStyle w:val="afe"/>
        <w:numPr>
          <w:ilvl w:val="0"/>
          <w:numId w:val="34"/>
        </w:numPr>
        <w:ind w:firstLineChars="0"/>
        <w:rPr>
          <w:rFonts w:eastAsia="宋体"/>
          <w:lang w:eastAsia="zh-CN"/>
        </w:rPr>
      </w:pPr>
      <w:r w:rsidRPr="001F764B">
        <w:rPr>
          <w:rFonts w:eastAsia="宋体" w:hint="eastAsia"/>
          <w:lang w:eastAsia="zh-CN"/>
        </w:rPr>
        <w:t>O</w:t>
      </w:r>
      <w:r w:rsidRPr="001F764B">
        <w:rPr>
          <w:rFonts w:eastAsia="宋体"/>
          <w:lang w:eastAsia="zh-CN"/>
        </w:rPr>
        <w:t>ption 2: CU provides suggested candidate cell list to DU, and DU determines selected candidate cells for L1/L2 mobility from the list.</w:t>
      </w:r>
    </w:p>
    <w:p w14:paraId="2F707227" w14:textId="77777777" w:rsidR="00B44711" w:rsidRDefault="008674D1" w:rsidP="009A08E3">
      <w:pPr>
        <w:rPr>
          <w:rFonts w:eastAsia="宋体"/>
          <w:lang w:eastAsia="zh-CN"/>
        </w:rPr>
      </w:pPr>
      <w:r>
        <w:rPr>
          <w:rFonts w:eastAsia="宋体"/>
          <w:lang w:eastAsia="zh-CN"/>
        </w:rPr>
        <w:t>As discussed in proposal 2 and proposal 3, DU triggers the serving cell change in both intra-DU and intra-CU inter-DU cases. With this method, it is better for DU to determine the candidate cells based on the L1 measurement</w:t>
      </w:r>
      <w:r w:rsidR="007103B1">
        <w:rPr>
          <w:rFonts w:eastAsia="宋体"/>
          <w:lang w:eastAsia="zh-CN"/>
        </w:rPr>
        <w:t xml:space="preserve">, </w:t>
      </w:r>
      <w:r w:rsidR="00B44711">
        <w:rPr>
          <w:rFonts w:eastAsia="宋体"/>
          <w:lang w:eastAsia="zh-CN"/>
        </w:rPr>
        <w:t>to</w:t>
      </w:r>
      <w:r w:rsidR="007103B1">
        <w:rPr>
          <w:rFonts w:eastAsia="宋体"/>
          <w:lang w:eastAsia="zh-CN"/>
        </w:rPr>
        <w:t xml:space="preserve"> reduce the mobility latency</w:t>
      </w:r>
      <w:r>
        <w:rPr>
          <w:rFonts w:eastAsia="宋体"/>
          <w:lang w:eastAsia="zh-CN"/>
        </w:rPr>
        <w:t xml:space="preserve">. </w:t>
      </w:r>
    </w:p>
    <w:p w14:paraId="1785B4A1" w14:textId="0E82E86F" w:rsidR="00B74EB8" w:rsidRDefault="007663C6" w:rsidP="009A08E3">
      <w:pPr>
        <w:rPr>
          <w:rFonts w:eastAsia="宋体"/>
          <w:lang w:eastAsia="zh-CN"/>
        </w:rPr>
      </w:pPr>
      <w:r>
        <w:rPr>
          <w:rFonts w:eastAsia="宋体"/>
          <w:lang w:eastAsia="zh-CN"/>
        </w:rPr>
        <w:t xml:space="preserve">Since different DU will be configured as separate cell group in RRC signalling, </w:t>
      </w:r>
      <w:r w:rsidR="00B44711">
        <w:rPr>
          <w:rFonts w:eastAsia="宋体"/>
          <w:lang w:eastAsia="zh-CN"/>
        </w:rPr>
        <w:t>and CU has the information of cells from different DUs</w:t>
      </w:r>
      <w:r w:rsidR="00AB4CFF">
        <w:rPr>
          <w:rFonts w:eastAsia="宋体"/>
          <w:lang w:eastAsia="zh-CN"/>
        </w:rPr>
        <w:t>, e.g., based on L3 measurement</w:t>
      </w:r>
      <w:r w:rsidR="00B44711">
        <w:rPr>
          <w:rFonts w:eastAsia="宋体"/>
          <w:lang w:eastAsia="zh-CN"/>
        </w:rPr>
        <w:t>,</w:t>
      </w:r>
      <w:r w:rsidR="00AB4CFF">
        <w:rPr>
          <w:rFonts w:eastAsia="宋体"/>
          <w:lang w:eastAsia="zh-CN"/>
        </w:rPr>
        <w:t xml:space="preserve"> CU could provide suggested candidate cell list to DU, to reduce the range of candidate cells. </w:t>
      </w:r>
      <w:r w:rsidR="00714D79">
        <w:rPr>
          <w:rFonts w:eastAsia="宋体"/>
          <w:lang w:eastAsia="zh-CN"/>
        </w:rPr>
        <w:t>It could help DU to reduce the complexity in candidate cells selection.</w:t>
      </w:r>
    </w:p>
    <w:p w14:paraId="6A919B94" w14:textId="2A906E8E" w:rsidR="00B74EB8" w:rsidRDefault="00714D79" w:rsidP="009A08E3">
      <w:pPr>
        <w:rPr>
          <w:rFonts w:eastAsia="宋体"/>
          <w:lang w:eastAsia="zh-CN"/>
        </w:rPr>
      </w:pPr>
      <w:r>
        <w:rPr>
          <w:rFonts w:eastAsia="宋体"/>
          <w:b/>
          <w:lang w:eastAsia="zh-CN"/>
        </w:rPr>
        <w:t>Proposal 4</w:t>
      </w:r>
      <w:r w:rsidRPr="001A5304">
        <w:rPr>
          <w:rFonts w:eastAsia="宋体"/>
          <w:b/>
          <w:lang w:eastAsia="zh-CN"/>
        </w:rPr>
        <w:t xml:space="preserve">: </w:t>
      </w:r>
      <w:r>
        <w:rPr>
          <w:rFonts w:eastAsia="宋体"/>
          <w:b/>
          <w:lang w:eastAsia="zh-CN"/>
        </w:rPr>
        <w:t>CU provides suggested candidate cell list to DU, and DU determines selected candidate cells from the list for L1/L2 mobility, for both intra-DU and intra-CU inter-DU cases.</w:t>
      </w:r>
    </w:p>
    <w:p w14:paraId="7EA89BF0" w14:textId="61F76144" w:rsidR="00B74EB8" w:rsidRDefault="001F1B81" w:rsidP="009A08E3">
      <w:pPr>
        <w:rPr>
          <w:rFonts w:eastAsia="宋体"/>
          <w:lang w:eastAsia="zh-CN"/>
        </w:rPr>
      </w:pPr>
      <w:r>
        <w:rPr>
          <w:rFonts w:eastAsia="宋体"/>
          <w:lang w:eastAsia="zh-CN"/>
        </w:rPr>
        <w:t xml:space="preserve">Of course, the detailed </w:t>
      </w:r>
      <w:r w:rsidR="003E3652">
        <w:rPr>
          <w:rFonts w:eastAsia="宋体"/>
          <w:lang w:eastAsia="zh-CN"/>
        </w:rPr>
        <w:t xml:space="preserve">RRC modelling of </w:t>
      </w:r>
      <w:r>
        <w:rPr>
          <w:rFonts w:eastAsia="宋体"/>
          <w:lang w:eastAsia="zh-CN"/>
        </w:rPr>
        <w:t>configuration of candidate cell should be discussed in RAN2 first. For example, RAN2 will decide whether the configuration should be based on source cell using full configuration or delta configuration.</w:t>
      </w:r>
    </w:p>
    <w:p w14:paraId="50F04CA1" w14:textId="44B5AA95" w:rsidR="00B74EB8" w:rsidRDefault="009A40FE" w:rsidP="009A08E3">
      <w:pPr>
        <w:rPr>
          <w:rFonts w:eastAsia="宋体"/>
          <w:lang w:eastAsia="zh-CN"/>
        </w:rPr>
      </w:pPr>
      <w:r>
        <w:rPr>
          <w:rFonts w:eastAsia="宋体"/>
          <w:b/>
          <w:lang w:eastAsia="zh-CN"/>
        </w:rPr>
        <w:t>Proposal 5</w:t>
      </w:r>
      <w:r w:rsidRPr="001A5304">
        <w:rPr>
          <w:rFonts w:eastAsia="宋体"/>
          <w:b/>
          <w:lang w:eastAsia="zh-CN"/>
        </w:rPr>
        <w:t xml:space="preserve">: </w:t>
      </w:r>
      <w:r w:rsidRPr="007A4C67">
        <w:rPr>
          <w:rFonts w:eastAsia="宋体"/>
          <w:b/>
          <w:lang w:eastAsia="zh-CN"/>
        </w:rPr>
        <w:t xml:space="preserve">The detailed </w:t>
      </w:r>
      <w:r w:rsidR="003E3652" w:rsidRPr="007A4C67">
        <w:rPr>
          <w:rFonts w:eastAsia="宋体"/>
          <w:b/>
          <w:lang w:eastAsia="zh-CN"/>
        </w:rPr>
        <w:t>RRC modelling of candidate</w:t>
      </w:r>
      <w:r w:rsidRPr="007A4C67">
        <w:rPr>
          <w:rFonts w:eastAsia="宋体"/>
          <w:b/>
          <w:lang w:eastAsia="zh-CN"/>
        </w:rPr>
        <w:t xml:space="preserve"> cell </w:t>
      </w:r>
      <w:r>
        <w:rPr>
          <w:rFonts w:eastAsia="宋体"/>
          <w:b/>
          <w:lang w:eastAsia="zh-CN"/>
        </w:rPr>
        <w:t>configuration should be discussed in RAN2.</w:t>
      </w:r>
    </w:p>
    <w:p w14:paraId="1CF60B7E" w14:textId="582D43CE" w:rsidR="00B74EB8" w:rsidRDefault="00834DCA" w:rsidP="009A08E3">
      <w:pPr>
        <w:rPr>
          <w:rFonts w:eastAsia="宋体"/>
          <w:lang w:eastAsia="zh-CN"/>
        </w:rPr>
      </w:pPr>
      <w:r>
        <w:rPr>
          <w:rFonts w:eastAsia="宋体"/>
          <w:lang w:eastAsia="zh-CN"/>
        </w:rPr>
        <w:t xml:space="preserve">Since the </w:t>
      </w:r>
      <w:r w:rsidR="000B42F8">
        <w:rPr>
          <w:rFonts w:eastAsia="宋体"/>
          <w:lang w:eastAsia="zh-CN"/>
        </w:rPr>
        <w:t xml:space="preserve">serving cell change is triggered by DU, DU should inform CU of which cell the UE has successfully accessed during the L1/L2 based inter-cell mobility. CU can </w:t>
      </w:r>
      <w:r w:rsidR="003C578D">
        <w:rPr>
          <w:rFonts w:eastAsia="宋体"/>
          <w:lang w:eastAsia="zh-CN"/>
        </w:rPr>
        <w:t>use this information for future purpose, e.g., whether to perform normal handover based on L3 measurement further.</w:t>
      </w:r>
    </w:p>
    <w:p w14:paraId="5B8F172B" w14:textId="0BF0D19D" w:rsidR="00E767D3" w:rsidRDefault="00E767D3" w:rsidP="009A08E3">
      <w:pPr>
        <w:rPr>
          <w:rFonts w:eastAsia="宋体"/>
          <w:lang w:eastAsia="zh-CN"/>
        </w:rPr>
      </w:pPr>
      <w:r>
        <w:rPr>
          <w:rFonts w:eastAsia="宋体"/>
          <w:b/>
          <w:lang w:eastAsia="zh-CN"/>
        </w:rPr>
        <w:t>Proposal 6</w:t>
      </w:r>
      <w:r w:rsidRPr="001A5304">
        <w:rPr>
          <w:rFonts w:eastAsia="宋体"/>
          <w:b/>
          <w:lang w:eastAsia="zh-CN"/>
        </w:rPr>
        <w:t xml:space="preserve">: </w:t>
      </w:r>
      <w:r>
        <w:rPr>
          <w:rFonts w:eastAsia="宋体"/>
          <w:b/>
          <w:lang w:eastAsia="zh-CN"/>
        </w:rPr>
        <w:t xml:space="preserve">DU sends </w:t>
      </w:r>
      <w:r w:rsidR="00D7359B">
        <w:rPr>
          <w:rFonts w:eastAsia="宋体"/>
          <w:b/>
          <w:lang w:eastAsia="zh-CN"/>
        </w:rPr>
        <w:t>serving cell change success to CU including the target cell ID.</w:t>
      </w:r>
    </w:p>
    <w:p w14:paraId="7E4EF1C5" w14:textId="2945EB59" w:rsidR="00E767D3" w:rsidRDefault="00332F29" w:rsidP="009A08E3">
      <w:pPr>
        <w:rPr>
          <w:rFonts w:eastAsia="宋体"/>
          <w:lang w:eastAsia="zh-CN"/>
        </w:rPr>
      </w:pPr>
      <w:r>
        <w:rPr>
          <w:rFonts w:eastAsia="宋体"/>
          <w:lang w:eastAsia="zh-CN"/>
        </w:rPr>
        <w:t xml:space="preserve">With the above proposals, a typical </w:t>
      </w:r>
      <w:r w:rsidR="00AF7AD9">
        <w:rPr>
          <w:rFonts w:eastAsia="宋体"/>
          <w:lang w:eastAsia="zh-CN"/>
        </w:rPr>
        <w:t>L1/L2 based inter-cell mobility procedure for intra-DU case is shown in Figure 2.</w:t>
      </w:r>
    </w:p>
    <w:p w14:paraId="7A626CF7" w14:textId="32090AE6" w:rsidR="00AF7AD9" w:rsidRDefault="003E3652" w:rsidP="00474CAA">
      <w:pPr>
        <w:jc w:val="center"/>
        <w:rPr>
          <w:rFonts w:eastAsia="宋体"/>
          <w:lang w:eastAsia="zh-CN"/>
        </w:rPr>
      </w:pPr>
      <w:r>
        <w:object w:dxaOrig="7825" w:dyaOrig="5401" w14:anchorId="5F1C17C1">
          <v:shape id="_x0000_i1026" type="#_x0000_t75" style="width:312.5pt;height:215pt;mso-position-vertical:absolute" o:ole="">
            <v:imagedata r:id="rId10" o:title=""/>
          </v:shape>
          <o:OLEObject Type="Embed" ProgID="Visio.Drawing.15" ShapeID="_x0000_i1026" DrawAspect="Content" ObjectID="_1721545292" r:id="rId11"/>
        </w:object>
      </w:r>
    </w:p>
    <w:p w14:paraId="3A2E9F5F" w14:textId="525FBEB6" w:rsidR="00AF7AD9" w:rsidRDefault="00474CAA" w:rsidP="00474CAA">
      <w:pPr>
        <w:jc w:val="center"/>
        <w:rPr>
          <w:rFonts w:eastAsia="宋体"/>
          <w:lang w:eastAsia="zh-CN"/>
        </w:rPr>
      </w:pPr>
      <w:r>
        <w:rPr>
          <w:rFonts w:eastAsia="宋体" w:hint="eastAsia"/>
          <w:lang w:eastAsia="zh-CN"/>
        </w:rPr>
        <w:t>F</w:t>
      </w:r>
      <w:r>
        <w:rPr>
          <w:rFonts w:eastAsia="宋体"/>
          <w:lang w:eastAsia="zh-CN"/>
        </w:rPr>
        <w:t>igure 2. L1/L2 based inter-cell mobility for intra-DU case</w:t>
      </w:r>
    </w:p>
    <w:p w14:paraId="33390E9F" w14:textId="1FF3F3B2" w:rsidR="00AF7AD9" w:rsidRDefault="00AD0ED3" w:rsidP="009A08E3">
      <w:pPr>
        <w:rPr>
          <w:rFonts w:eastAsia="宋体"/>
          <w:b/>
          <w:lang w:eastAsia="zh-CN"/>
        </w:rPr>
      </w:pPr>
      <w:r>
        <w:rPr>
          <w:rFonts w:eastAsia="宋体"/>
          <w:b/>
          <w:lang w:eastAsia="zh-CN"/>
        </w:rPr>
        <w:t>Proposal 7</w:t>
      </w:r>
      <w:r w:rsidRPr="001A5304">
        <w:rPr>
          <w:rFonts w:eastAsia="宋体"/>
          <w:b/>
          <w:lang w:eastAsia="zh-CN"/>
        </w:rPr>
        <w:t xml:space="preserve">: </w:t>
      </w:r>
      <w:r w:rsidR="00813C6E">
        <w:rPr>
          <w:rFonts w:eastAsia="宋体"/>
          <w:b/>
          <w:lang w:eastAsia="zh-CN"/>
        </w:rPr>
        <w:t>CU provides the suggested candidate cell list to DU in UE Context Modification Request message</w:t>
      </w:r>
      <w:r w:rsidR="00161627">
        <w:rPr>
          <w:rFonts w:eastAsia="宋体"/>
          <w:b/>
          <w:lang w:eastAsia="zh-CN"/>
        </w:rPr>
        <w:t>, and</w:t>
      </w:r>
      <w:r w:rsidR="00813C6E">
        <w:rPr>
          <w:rFonts w:eastAsia="宋体"/>
          <w:b/>
          <w:lang w:eastAsia="zh-CN"/>
        </w:rPr>
        <w:t xml:space="preserve"> </w:t>
      </w:r>
      <w:r w:rsidR="00161627">
        <w:rPr>
          <w:rFonts w:eastAsia="宋体"/>
          <w:b/>
          <w:lang w:eastAsia="zh-CN"/>
        </w:rPr>
        <w:t>DU provides the selected candidate cells to CU in UE Context Modification Response message.</w:t>
      </w:r>
    </w:p>
    <w:p w14:paraId="6CD8BAD8" w14:textId="3DBD6949" w:rsidR="003E3652" w:rsidRDefault="003E3652" w:rsidP="009A08E3">
      <w:pPr>
        <w:rPr>
          <w:rFonts w:eastAsia="宋体"/>
          <w:lang w:eastAsia="zh-CN"/>
        </w:rPr>
      </w:pPr>
      <w:r w:rsidRPr="003E3652">
        <w:rPr>
          <w:rFonts w:eastAsia="宋体"/>
          <w:lang w:eastAsia="zh-CN"/>
        </w:rPr>
        <w:t xml:space="preserve">It is also possible that the CU decides to update or release one of cell in the candidate cell list. So that </w:t>
      </w:r>
      <w:r>
        <w:rPr>
          <w:rFonts w:eastAsia="宋体"/>
          <w:lang w:eastAsia="zh-CN"/>
        </w:rPr>
        <w:t>t</w:t>
      </w:r>
      <w:r w:rsidRPr="003E3652">
        <w:rPr>
          <w:rFonts w:eastAsia="宋体"/>
          <w:lang w:eastAsia="zh-CN"/>
        </w:rPr>
        <w:t>he suggested candidate cell list update and release should be supported by the UE Context Modification Request message.</w:t>
      </w:r>
    </w:p>
    <w:p w14:paraId="0E7F4DC8" w14:textId="77777777" w:rsidR="003E3652" w:rsidRPr="007A3601" w:rsidRDefault="003E3652" w:rsidP="003E3652">
      <w:pPr>
        <w:rPr>
          <w:rFonts w:eastAsia="宋体"/>
          <w:lang w:eastAsia="zh-CN"/>
        </w:rPr>
      </w:pPr>
      <w:r>
        <w:rPr>
          <w:rFonts w:eastAsia="宋体"/>
          <w:b/>
          <w:lang w:eastAsia="zh-CN"/>
        </w:rPr>
        <w:t>Proposal 8</w:t>
      </w:r>
      <w:r w:rsidRPr="001A5304">
        <w:rPr>
          <w:rFonts w:eastAsia="宋体"/>
          <w:b/>
          <w:lang w:eastAsia="zh-CN"/>
        </w:rPr>
        <w:t xml:space="preserve">: </w:t>
      </w:r>
      <w:r>
        <w:rPr>
          <w:rFonts w:eastAsia="宋体"/>
          <w:b/>
          <w:lang w:eastAsia="zh-CN"/>
        </w:rPr>
        <w:t>The suggested candidate cell list update and release should be supported by the UE Context Modification Request message.</w:t>
      </w:r>
    </w:p>
    <w:p w14:paraId="2E7288B8" w14:textId="1DCA9255" w:rsidR="00AF7AD9" w:rsidRDefault="001B5CD7" w:rsidP="009A08E3">
      <w:pPr>
        <w:rPr>
          <w:rFonts w:eastAsia="宋体"/>
          <w:lang w:eastAsia="zh-CN"/>
        </w:rPr>
      </w:pPr>
      <w:r>
        <w:rPr>
          <w:rFonts w:eastAsia="宋体"/>
          <w:lang w:eastAsia="zh-CN"/>
        </w:rPr>
        <w:t>A typical L1/L2 based inter-cell mobility procedure for intra-CU inter-DU case is shown in Figure 3</w:t>
      </w:r>
      <w:r w:rsidR="00756ED8">
        <w:rPr>
          <w:rFonts w:eastAsia="宋体"/>
          <w:lang w:eastAsia="zh-CN"/>
        </w:rPr>
        <w:t>.</w:t>
      </w:r>
    </w:p>
    <w:p w14:paraId="2682441A" w14:textId="1506EC90" w:rsidR="00161627" w:rsidRPr="001B5CD7" w:rsidRDefault="00A14F75" w:rsidP="002A6A0F">
      <w:pPr>
        <w:jc w:val="center"/>
        <w:rPr>
          <w:rFonts w:eastAsia="宋体"/>
          <w:lang w:eastAsia="zh-CN"/>
        </w:rPr>
      </w:pPr>
      <w:r>
        <w:object w:dxaOrig="14211" w:dyaOrig="7901" w14:anchorId="612A339A">
          <v:shape id="_x0000_i1027" type="#_x0000_t75" style="width:482pt;height:268pt" o:ole="">
            <v:imagedata r:id="rId12" o:title=""/>
          </v:shape>
          <o:OLEObject Type="Embed" ProgID="Visio.Drawing.15" ShapeID="_x0000_i1027" DrawAspect="Content" ObjectID="_1721545293" r:id="rId13"/>
        </w:object>
      </w:r>
    </w:p>
    <w:p w14:paraId="0F9299C0" w14:textId="762463EE" w:rsidR="00161627" w:rsidRDefault="002A6A0F" w:rsidP="002A6A0F">
      <w:pPr>
        <w:jc w:val="center"/>
        <w:rPr>
          <w:rFonts w:eastAsia="宋体"/>
          <w:lang w:eastAsia="zh-CN"/>
        </w:rPr>
      </w:pPr>
      <w:r>
        <w:rPr>
          <w:rFonts w:eastAsia="宋体" w:hint="eastAsia"/>
          <w:lang w:eastAsia="zh-CN"/>
        </w:rPr>
        <w:t>F</w:t>
      </w:r>
      <w:r>
        <w:rPr>
          <w:rFonts w:eastAsia="宋体"/>
          <w:lang w:eastAsia="zh-CN"/>
        </w:rPr>
        <w:t>igure 3. L1/L2 based inter-cell mobility for intra-CU inter-DU case</w:t>
      </w:r>
    </w:p>
    <w:p w14:paraId="237D6DD4" w14:textId="579BAFE4" w:rsidR="004B5663" w:rsidRPr="004B5663" w:rsidDel="003E3652" w:rsidRDefault="004B5663" w:rsidP="009A08E3">
      <w:pPr>
        <w:rPr>
          <w:rFonts w:eastAsia="宋体"/>
          <w:b/>
          <w:lang w:eastAsia="zh-CN"/>
        </w:rPr>
      </w:pPr>
      <w:r>
        <w:rPr>
          <w:rFonts w:eastAsia="宋体"/>
          <w:b/>
          <w:lang w:eastAsia="zh-CN"/>
        </w:rPr>
        <w:t>Proposal 9</w:t>
      </w:r>
      <w:r w:rsidRPr="001A5304">
        <w:rPr>
          <w:rFonts w:eastAsia="宋体"/>
          <w:b/>
          <w:lang w:eastAsia="zh-CN"/>
        </w:rPr>
        <w:t>:</w:t>
      </w:r>
      <w:r>
        <w:rPr>
          <w:rFonts w:eastAsia="宋体"/>
          <w:b/>
          <w:lang w:eastAsia="zh-CN"/>
        </w:rPr>
        <w:t xml:space="preserve"> </w:t>
      </w:r>
      <w:r w:rsidR="0091748E">
        <w:rPr>
          <w:rFonts w:eastAsia="宋体"/>
          <w:b/>
          <w:lang w:eastAsia="zh-CN"/>
        </w:rPr>
        <w:t xml:space="preserve">For </w:t>
      </w:r>
      <w:r>
        <w:rPr>
          <w:rFonts w:eastAsia="宋体"/>
          <w:b/>
          <w:lang w:eastAsia="zh-CN"/>
        </w:rPr>
        <w:t>intra-CU int</w:t>
      </w:r>
      <w:r w:rsidR="0071461B">
        <w:rPr>
          <w:rFonts w:eastAsia="宋体"/>
          <w:b/>
          <w:lang w:eastAsia="zh-CN"/>
        </w:rPr>
        <w:t>er</w:t>
      </w:r>
      <w:r>
        <w:rPr>
          <w:rFonts w:eastAsia="宋体"/>
          <w:b/>
          <w:lang w:eastAsia="zh-CN"/>
        </w:rPr>
        <w:t>-DU L1/L2 inter-cell mobility,</w:t>
      </w:r>
      <w:r w:rsidRPr="001A5304">
        <w:rPr>
          <w:rFonts w:eastAsia="宋体"/>
          <w:b/>
          <w:lang w:eastAsia="zh-CN"/>
        </w:rPr>
        <w:t xml:space="preserve"> </w:t>
      </w:r>
      <w:r>
        <w:rPr>
          <w:rFonts w:eastAsia="宋体"/>
          <w:b/>
          <w:lang w:eastAsia="zh-CN"/>
        </w:rPr>
        <w:t xml:space="preserve">CU provides the suggested candidate cell list to </w:t>
      </w:r>
      <w:r w:rsidR="00E74D62">
        <w:rPr>
          <w:rFonts w:eastAsia="宋体"/>
          <w:b/>
          <w:lang w:eastAsia="zh-CN"/>
        </w:rPr>
        <w:t xml:space="preserve">candidate </w:t>
      </w:r>
      <w:r>
        <w:rPr>
          <w:rFonts w:eastAsia="宋体"/>
          <w:b/>
          <w:lang w:eastAsia="zh-CN"/>
        </w:rPr>
        <w:t xml:space="preserve">DU in UE Context Setup Request message, and </w:t>
      </w:r>
      <w:r w:rsidR="00E74D62">
        <w:rPr>
          <w:rFonts w:eastAsia="宋体"/>
          <w:b/>
          <w:lang w:eastAsia="zh-CN"/>
        </w:rPr>
        <w:t xml:space="preserve">candidate </w:t>
      </w:r>
      <w:r>
        <w:rPr>
          <w:rFonts w:eastAsia="宋体"/>
          <w:b/>
          <w:lang w:eastAsia="zh-CN"/>
        </w:rPr>
        <w:t>DU provides the selected candidate cells to CU in UE Context Setup Response message.</w:t>
      </w:r>
    </w:p>
    <w:p w14:paraId="2A9D8DCF" w14:textId="77777777" w:rsidR="00326166" w:rsidRPr="007D3E81" w:rsidRDefault="003E405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6ACC7B1E" w14:textId="36CC2FE0" w:rsidR="00891BAB" w:rsidRPr="000D3CCF" w:rsidRDefault="00891BAB" w:rsidP="00891BAB">
      <w:pPr>
        <w:rPr>
          <w:rFonts w:eastAsia="宋体"/>
          <w:lang w:eastAsia="zh-CN"/>
        </w:rPr>
      </w:pPr>
      <w:r>
        <w:rPr>
          <w:rFonts w:eastAsia="宋体"/>
          <w:b/>
          <w:lang w:eastAsia="zh-CN"/>
        </w:rPr>
        <w:t>Proposal 1</w:t>
      </w:r>
      <w:r w:rsidRPr="001A5304">
        <w:rPr>
          <w:rFonts w:eastAsia="宋体"/>
          <w:b/>
          <w:lang w:eastAsia="zh-CN"/>
        </w:rPr>
        <w:t>:</w:t>
      </w:r>
      <w:r w:rsidR="0009432B">
        <w:rPr>
          <w:rFonts w:eastAsia="宋体"/>
          <w:b/>
          <w:lang w:eastAsia="zh-CN"/>
        </w:rPr>
        <w:t xml:space="preserve"> </w:t>
      </w:r>
      <w:r w:rsidR="003E51AE">
        <w:rPr>
          <w:rFonts w:eastAsia="宋体"/>
          <w:b/>
          <w:lang w:eastAsia="zh-CN"/>
        </w:rPr>
        <w:t>Both intra-DU case and intra-CU inter-DU case are feasible in L1/L2 based inter-cell mobility from RAN3 signalling’s point of view</w:t>
      </w:r>
      <w:r w:rsidR="00F15FBF" w:rsidRPr="001A5304">
        <w:rPr>
          <w:rFonts w:eastAsia="宋体"/>
          <w:b/>
          <w:lang w:eastAsia="zh-CN"/>
        </w:rPr>
        <w:t>.</w:t>
      </w:r>
    </w:p>
    <w:p w14:paraId="2936076D" w14:textId="0F64FEE1" w:rsidR="00891BAB" w:rsidRPr="003A1216" w:rsidRDefault="00891BAB" w:rsidP="00891BAB">
      <w:pPr>
        <w:rPr>
          <w:rFonts w:eastAsia="宋体"/>
          <w:b/>
          <w:lang w:eastAsia="zh-CN"/>
        </w:rPr>
      </w:pPr>
      <w:r>
        <w:rPr>
          <w:rFonts w:eastAsia="宋体"/>
          <w:b/>
          <w:lang w:eastAsia="zh-CN"/>
        </w:rPr>
        <w:t>Proposal 2</w:t>
      </w:r>
      <w:r w:rsidRPr="001A5304">
        <w:rPr>
          <w:rFonts w:eastAsia="宋体"/>
          <w:b/>
          <w:lang w:eastAsia="zh-CN"/>
        </w:rPr>
        <w:t xml:space="preserve">: </w:t>
      </w:r>
      <w:r w:rsidR="003E51AE">
        <w:rPr>
          <w:rFonts w:eastAsia="宋体"/>
          <w:b/>
          <w:lang w:eastAsia="zh-CN"/>
        </w:rPr>
        <w:t>It is up to DU to trigger the serving cell change by L1/L2 signalling to UE in intra-DU case.</w:t>
      </w:r>
    </w:p>
    <w:p w14:paraId="0FE440F7" w14:textId="55034E34" w:rsidR="00891BAB" w:rsidRDefault="00891BAB" w:rsidP="00891BAB">
      <w:pPr>
        <w:rPr>
          <w:rFonts w:eastAsia="宋体"/>
          <w:b/>
          <w:lang w:eastAsia="zh-CN"/>
        </w:rPr>
      </w:pPr>
      <w:r>
        <w:rPr>
          <w:rFonts w:eastAsia="宋体"/>
          <w:b/>
          <w:lang w:eastAsia="zh-CN"/>
        </w:rPr>
        <w:t>Proposal 3</w:t>
      </w:r>
      <w:r w:rsidRPr="001A5304">
        <w:rPr>
          <w:rFonts w:eastAsia="宋体"/>
          <w:b/>
          <w:lang w:eastAsia="zh-CN"/>
        </w:rPr>
        <w:t xml:space="preserve">: </w:t>
      </w:r>
      <w:r w:rsidR="00427A82">
        <w:rPr>
          <w:rFonts w:eastAsia="宋体"/>
          <w:b/>
          <w:lang w:eastAsia="zh-CN"/>
        </w:rPr>
        <w:t>It is up to source DU to trigger the serving cell change by L1/L2 signalling to UE in intra-CU inter-DU case.</w:t>
      </w:r>
    </w:p>
    <w:p w14:paraId="15A75A3C" w14:textId="04F4185F" w:rsidR="00891BAB" w:rsidRDefault="00891BAB" w:rsidP="000A4C5A">
      <w:pPr>
        <w:rPr>
          <w:rFonts w:eastAsia="宋体"/>
          <w:b/>
          <w:lang w:eastAsia="zh-CN"/>
        </w:rPr>
      </w:pPr>
      <w:r>
        <w:rPr>
          <w:rFonts w:eastAsia="宋体"/>
          <w:b/>
          <w:lang w:eastAsia="zh-CN"/>
        </w:rPr>
        <w:t xml:space="preserve">Proposal </w:t>
      </w:r>
      <w:r w:rsidR="004A297E">
        <w:rPr>
          <w:rFonts w:eastAsia="宋体"/>
          <w:b/>
          <w:lang w:eastAsia="zh-CN"/>
        </w:rPr>
        <w:t>4</w:t>
      </w:r>
      <w:r w:rsidRPr="001A5304">
        <w:rPr>
          <w:rFonts w:eastAsia="宋体"/>
          <w:b/>
          <w:lang w:eastAsia="zh-CN"/>
        </w:rPr>
        <w:t xml:space="preserve">: </w:t>
      </w:r>
      <w:r w:rsidR="00427A82">
        <w:rPr>
          <w:rFonts w:eastAsia="宋体"/>
          <w:b/>
          <w:lang w:eastAsia="zh-CN"/>
        </w:rPr>
        <w:t>CU provides suggested candidate cell list to DU, and DU determines selected candidate cells from the list for L1/L2 mobility, for both intra-DU and intra-CU inter-DU cases.</w:t>
      </w:r>
    </w:p>
    <w:p w14:paraId="4D9602D7" w14:textId="6CB8593E" w:rsidR="004A297E" w:rsidRPr="004A297E" w:rsidRDefault="004A297E" w:rsidP="000A4C5A">
      <w:pPr>
        <w:rPr>
          <w:rFonts w:eastAsia="宋体"/>
          <w:b/>
          <w:lang w:eastAsia="zh-CN"/>
        </w:rPr>
      </w:pPr>
      <w:r>
        <w:rPr>
          <w:rFonts w:eastAsia="宋体"/>
          <w:b/>
          <w:lang w:eastAsia="zh-CN"/>
        </w:rPr>
        <w:t>Proposal 5</w:t>
      </w:r>
      <w:r w:rsidRPr="001A5304">
        <w:rPr>
          <w:rFonts w:eastAsia="宋体"/>
          <w:b/>
          <w:lang w:eastAsia="zh-CN"/>
        </w:rPr>
        <w:t>:</w:t>
      </w:r>
      <w:r>
        <w:rPr>
          <w:rFonts w:eastAsia="宋体"/>
          <w:b/>
          <w:lang w:eastAsia="zh-CN"/>
        </w:rPr>
        <w:t xml:space="preserve"> </w:t>
      </w:r>
      <w:r w:rsidR="00F15FBF">
        <w:rPr>
          <w:rFonts w:eastAsia="宋体"/>
          <w:b/>
          <w:lang w:eastAsia="zh-CN"/>
        </w:rPr>
        <w:t xml:space="preserve">The detailed </w:t>
      </w:r>
      <w:r w:rsidR="0009432B">
        <w:rPr>
          <w:rFonts w:eastAsia="宋体"/>
          <w:b/>
          <w:lang w:eastAsia="zh-CN"/>
        </w:rPr>
        <w:t xml:space="preserve">RRC modelling of </w:t>
      </w:r>
      <w:r w:rsidR="00F15FBF">
        <w:rPr>
          <w:rFonts w:eastAsia="宋体"/>
          <w:b/>
          <w:lang w:eastAsia="zh-CN"/>
        </w:rPr>
        <w:t>candidate cell configuration should be discussed in RAN2.</w:t>
      </w:r>
    </w:p>
    <w:p w14:paraId="5CDDE300" w14:textId="4F946ACC" w:rsidR="001B65A6" w:rsidRDefault="00891BAB" w:rsidP="000A4C5A">
      <w:pPr>
        <w:rPr>
          <w:rFonts w:eastAsia="宋体"/>
          <w:b/>
          <w:lang w:eastAsia="zh-CN"/>
        </w:rPr>
      </w:pPr>
      <w:r>
        <w:rPr>
          <w:rFonts w:eastAsia="宋体"/>
          <w:b/>
          <w:lang w:eastAsia="zh-CN"/>
        </w:rPr>
        <w:t xml:space="preserve">Proposal </w:t>
      </w:r>
      <w:r w:rsidR="008B0631">
        <w:rPr>
          <w:rFonts w:eastAsia="宋体"/>
          <w:b/>
          <w:lang w:eastAsia="zh-CN"/>
        </w:rPr>
        <w:t>6</w:t>
      </w:r>
      <w:r w:rsidRPr="001A5304">
        <w:rPr>
          <w:rFonts w:eastAsia="宋体"/>
          <w:b/>
          <w:lang w:eastAsia="zh-CN"/>
        </w:rPr>
        <w:t xml:space="preserve">: </w:t>
      </w:r>
      <w:r w:rsidR="00F15FBF">
        <w:rPr>
          <w:rFonts w:eastAsia="宋体"/>
          <w:b/>
          <w:lang w:eastAsia="zh-CN"/>
        </w:rPr>
        <w:t>DU sends serving cell change success to CU including the target cell ID.</w:t>
      </w:r>
    </w:p>
    <w:p w14:paraId="0BD1F226" w14:textId="3A8619D0" w:rsidR="00D8326C" w:rsidRDefault="00D8326C" w:rsidP="000A4C5A">
      <w:pPr>
        <w:rPr>
          <w:rFonts w:eastAsia="宋体"/>
          <w:b/>
          <w:lang w:eastAsia="zh-CN"/>
        </w:rPr>
      </w:pPr>
      <w:r>
        <w:rPr>
          <w:rFonts w:eastAsia="宋体"/>
          <w:b/>
          <w:lang w:eastAsia="zh-CN"/>
        </w:rPr>
        <w:t>Proposal 7</w:t>
      </w:r>
      <w:r w:rsidRPr="001A5304">
        <w:rPr>
          <w:rFonts w:eastAsia="宋体"/>
          <w:b/>
          <w:lang w:eastAsia="zh-CN"/>
        </w:rPr>
        <w:t xml:space="preserve">: </w:t>
      </w:r>
      <w:r w:rsidR="00427A82">
        <w:rPr>
          <w:rFonts w:eastAsia="宋体"/>
          <w:b/>
          <w:lang w:eastAsia="zh-CN"/>
        </w:rPr>
        <w:t>CU provides the suggested candidate cell list to DU in UE Context Modification Request message, and DU provides the selected candidate cells to CU in UE Context Modification Response message.</w:t>
      </w:r>
    </w:p>
    <w:p w14:paraId="31CE3E69" w14:textId="5D622825" w:rsidR="00D8326C" w:rsidRDefault="00D8326C" w:rsidP="000A4C5A">
      <w:pPr>
        <w:rPr>
          <w:rFonts w:eastAsia="宋体"/>
          <w:b/>
          <w:lang w:eastAsia="zh-CN"/>
        </w:rPr>
      </w:pPr>
      <w:r>
        <w:rPr>
          <w:rFonts w:eastAsia="宋体"/>
          <w:b/>
          <w:lang w:eastAsia="zh-CN"/>
        </w:rPr>
        <w:t>Proposal 8</w:t>
      </w:r>
      <w:r w:rsidRPr="001A5304">
        <w:rPr>
          <w:rFonts w:eastAsia="宋体"/>
          <w:b/>
          <w:lang w:eastAsia="zh-CN"/>
        </w:rPr>
        <w:t xml:space="preserve">: </w:t>
      </w:r>
      <w:r w:rsidR="00427A82">
        <w:rPr>
          <w:rFonts w:eastAsia="宋体"/>
          <w:b/>
          <w:lang w:eastAsia="zh-CN"/>
        </w:rPr>
        <w:t>The suggested candidate cell list update and release should be supported by the UE Context Modification Request message.</w:t>
      </w:r>
    </w:p>
    <w:p w14:paraId="7EE242FE" w14:textId="3AFAB3ED" w:rsidR="0009432B" w:rsidRDefault="0009432B" w:rsidP="000A4C5A">
      <w:pPr>
        <w:rPr>
          <w:lang w:eastAsia="zh-CN"/>
        </w:rPr>
      </w:pPr>
      <w:r>
        <w:rPr>
          <w:rFonts w:eastAsia="宋体"/>
          <w:b/>
          <w:lang w:eastAsia="zh-CN"/>
        </w:rPr>
        <w:t>Proposal 9</w:t>
      </w:r>
      <w:r w:rsidRPr="001A5304">
        <w:rPr>
          <w:rFonts w:eastAsia="宋体"/>
          <w:b/>
          <w:lang w:eastAsia="zh-CN"/>
        </w:rPr>
        <w:t>:</w:t>
      </w:r>
      <w:r>
        <w:rPr>
          <w:rFonts w:eastAsia="宋体"/>
          <w:b/>
          <w:lang w:eastAsia="zh-CN"/>
        </w:rPr>
        <w:t xml:space="preserve"> </w:t>
      </w:r>
      <w:r w:rsidR="00427A82">
        <w:rPr>
          <w:rFonts w:eastAsia="宋体"/>
          <w:b/>
          <w:lang w:eastAsia="zh-CN"/>
        </w:rPr>
        <w:t>For intra-CU inter-DU L1/L2 inter-cell mobility,</w:t>
      </w:r>
      <w:r w:rsidR="00427A82" w:rsidRPr="001A5304">
        <w:rPr>
          <w:rFonts w:eastAsia="宋体"/>
          <w:b/>
          <w:lang w:eastAsia="zh-CN"/>
        </w:rPr>
        <w:t xml:space="preserve"> </w:t>
      </w:r>
      <w:r w:rsidR="00427A82">
        <w:rPr>
          <w:rFonts w:eastAsia="宋体"/>
          <w:b/>
          <w:lang w:eastAsia="zh-CN"/>
        </w:rPr>
        <w:t>CU provides the suggested candidate cell list to candidate DU in UE Context Setup Request message, and candidate DU provides the selected candidate cells to CU in UE Context Setup Response message.</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4B8BA3BC" w:rsidR="00E7471C" w:rsidRDefault="00F920BB" w:rsidP="00F920BB">
      <w:pPr>
        <w:numPr>
          <w:ilvl w:val="0"/>
          <w:numId w:val="9"/>
        </w:numPr>
        <w:rPr>
          <w:lang w:eastAsia="zh-CN"/>
        </w:rPr>
      </w:pPr>
      <w:r w:rsidRPr="00F920BB">
        <w:rPr>
          <w:lang w:eastAsia="zh-CN"/>
        </w:rPr>
        <w:t>R</w:t>
      </w:r>
      <w:r w:rsidR="00872AA9">
        <w:rPr>
          <w:lang w:eastAsia="zh-CN"/>
        </w:rPr>
        <w:t>P</w:t>
      </w:r>
      <w:r w:rsidRPr="00F920BB">
        <w:rPr>
          <w:lang w:eastAsia="zh-CN"/>
        </w:rPr>
        <w:t>-21</w:t>
      </w:r>
      <w:r w:rsidR="00872AA9">
        <w:rPr>
          <w:lang w:eastAsia="zh-CN"/>
        </w:rPr>
        <w:t>3565</w:t>
      </w:r>
      <w:r>
        <w:rPr>
          <w:lang w:eastAsia="zh-CN"/>
        </w:rPr>
        <w:t xml:space="preserve">, </w:t>
      </w:r>
      <w:r w:rsidR="00872AA9">
        <w:rPr>
          <w:lang w:eastAsia="zh-CN"/>
        </w:rPr>
        <w:t>New WID on further NR mobility enhancements, MediaTek</w:t>
      </w:r>
    </w:p>
    <w:p w14:paraId="3FD75B10" w14:textId="2588F048" w:rsidR="00962CA4" w:rsidRDefault="00F920BB" w:rsidP="00F920BB">
      <w:pPr>
        <w:numPr>
          <w:ilvl w:val="0"/>
          <w:numId w:val="9"/>
        </w:numPr>
        <w:rPr>
          <w:lang w:eastAsia="zh-CN"/>
        </w:rPr>
      </w:pPr>
      <w:r w:rsidRPr="00F920BB">
        <w:rPr>
          <w:lang w:eastAsia="zh-CN"/>
        </w:rPr>
        <w:t>R</w:t>
      </w:r>
      <w:r w:rsidR="00120FAC">
        <w:rPr>
          <w:lang w:eastAsia="zh-CN"/>
        </w:rPr>
        <w:t>P</w:t>
      </w:r>
      <w:r w:rsidRPr="00F920BB">
        <w:rPr>
          <w:lang w:eastAsia="zh-CN"/>
        </w:rPr>
        <w:t>-</w:t>
      </w:r>
      <w:r w:rsidR="00120FAC">
        <w:rPr>
          <w:lang w:eastAsia="zh-CN"/>
        </w:rPr>
        <w:t>221799</w:t>
      </w:r>
      <w:r w:rsidR="00980612">
        <w:rPr>
          <w:lang w:eastAsia="zh-CN"/>
        </w:rPr>
        <w:t xml:space="preserve">, </w:t>
      </w:r>
      <w:r w:rsidR="00120FAC">
        <w:rPr>
          <w:lang w:eastAsia="zh-CN"/>
        </w:rPr>
        <w:t>Revised WID on further NR mobility enhancements, MediaTek</w:t>
      </w:r>
      <w:r w:rsidR="00980612" w:rsidRPr="00090C5D">
        <w:rPr>
          <w:lang w:eastAsia="zh-CN"/>
        </w:rPr>
        <w:t xml:space="preserve"> </w:t>
      </w:r>
    </w:p>
    <w:sectPr w:rsidR="00962CA4">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79698" w14:textId="77777777" w:rsidR="00A2151D" w:rsidRDefault="00A2151D">
      <w:r>
        <w:separator/>
      </w:r>
    </w:p>
  </w:endnote>
  <w:endnote w:type="continuationSeparator" w:id="0">
    <w:p w14:paraId="73161714" w14:textId="77777777" w:rsidR="00A2151D" w:rsidRDefault="00A2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BF985" w14:textId="77777777" w:rsidR="00A2151D" w:rsidRDefault="00A2151D">
      <w:r>
        <w:separator/>
      </w:r>
    </w:p>
  </w:footnote>
  <w:footnote w:type="continuationSeparator" w:id="0">
    <w:p w14:paraId="2BC8B08E" w14:textId="77777777" w:rsidR="00A2151D" w:rsidRDefault="00A21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B10336"/>
    <w:multiLevelType w:val="hybridMultilevel"/>
    <w:tmpl w:val="E010671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0"/>
  </w:num>
  <w:num w:numId="4">
    <w:abstractNumId w:val="25"/>
  </w:num>
  <w:num w:numId="5">
    <w:abstractNumId w:val="3"/>
  </w:num>
  <w:num w:numId="6">
    <w:abstractNumId w:val="8"/>
  </w:num>
  <w:num w:numId="7">
    <w:abstractNumId w:val="20"/>
  </w:num>
  <w:num w:numId="8">
    <w:abstractNumId w:val="21"/>
  </w:num>
  <w:num w:numId="9">
    <w:abstractNumId w:val="13"/>
  </w:num>
  <w:num w:numId="10">
    <w:abstractNumId w:val="16"/>
  </w:num>
  <w:num w:numId="11">
    <w:abstractNumId w:val="29"/>
  </w:num>
  <w:num w:numId="12">
    <w:abstractNumId w:val="24"/>
  </w:num>
  <w:num w:numId="13">
    <w:abstractNumId w:val="18"/>
    <w:lvlOverride w:ilvl="0">
      <w:startOverride w:val="1"/>
    </w:lvlOverride>
  </w:num>
  <w:num w:numId="14">
    <w:abstractNumId w:val="19"/>
  </w:num>
  <w:num w:numId="15">
    <w:abstractNumId w:val="27"/>
  </w:num>
  <w:num w:numId="16">
    <w:abstractNumId w:val="22"/>
  </w:num>
  <w:num w:numId="17">
    <w:abstractNumId w:val="11"/>
  </w:num>
  <w:num w:numId="18">
    <w:abstractNumId w:val="10"/>
  </w:num>
  <w:num w:numId="19">
    <w:abstractNumId w:val="16"/>
  </w:num>
  <w:num w:numId="20">
    <w:abstractNumId w:val="14"/>
  </w:num>
  <w:num w:numId="21">
    <w:abstractNumId w:val="0"/>
  </w:num>
  <w:num w:numId="22">
    <w:abstractNumId w:val="1"/>
  </w:num>
  <w:num w:numId="23">
    <w:abstractNumId w:val="16"/>
  </w:num>
  <w:num w:numId="24">
    <w:abstractNumId w:val="28"/>
  </w:num>
  <w:num w:numId="25">
    <w:abstractNumId w:val="7"/>
  </w:num>
  <w:num w:numId="26">
    <w:abstractNumId w:val="12"/>
  </w:num>
  <w:num w:numId="27">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6"/>
  </w:num>
  <w:num w:numId="3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5"/>
  </w:num>
  <w:num w:numId="3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A3B"/>
    <w:rsid w:val="00064173"/>
    <w:rsid w:val="000655EF"/>
    <w:rsid w:val="000667C1"/>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A55"/>
    <w:rsid w:val="00085DF3"/>
    <w:rsid w:val="00086B96"/>
    <w:rsid w:val="00090C5D"/>
    <w:rsid w:val="00091874"/>
    <w:rsid w:val="000918C5"/>
    <w:rsid w:val="00093E22"/>
    <w:rsid w:val="0009432B"/>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3AA4"/>
    <w:rsid w:val="000B42F8"/>
    <w:rsid w:val="000B48A6"/>
    <w:rsid w:val="000B4B4A"/>
    <w:rsid w:val="000B4B84"/>
    <w:rsid w:val="000B4E2F"/>
    <w:rsid w:val="000B54C1"/>
    <w:rsid w:val="000B5774"/>
    <w:rsid w:val="000B5F7E"/>
    <w:rsid w:val="000B78CC"/>
    <w:rsid w:val="000C00E1"/>
    <w:rsid w:val="000C0742"/>
    <w:rsid w:val="000C150F"/>
    <w:rsid w:val="000C1D36"/>
    <w:rsid w:val="000C39DB"/>
    <w:rsid w:val="000C42DD"/>
    <w:rsid w:val="000C4E93"/>
    <w:rsid w:val="000C6CBB"/>
    <w:rsid w:val="000C6D76"/>
    <w:rsid w:val="000C6E31"/>
    <w:rsid w:val="000C7168"/>
    <w:rsid w:val="000C7366"/>
    <w:rsid w:val="000D0344"/>
    <w:rsid w:val="000D07AF"/>
    <w:rsid w:val="000D3B23"/>
    <w:rsid w:val="000D3CCF"/>
    <w:rsid w:val="000D468C"/>
    <w:rsid w:val="000D5EC9"/>
    <w:rsid w:val="000D6ED3"/>
    <w:rsid w:val="000E02F8"/>
    <w:rsid w:val="000E0F00"/>
    <w:rsid w:val="000E13C9"/>
    <w:rsid w:val="000E1F17"/>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9A6"/>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0FAC"/>
    <w:rsid w:val="00121CA2"/>
    <w:rsid w:val="0012227B"/>
    <w:rsid w:val="001227E7"/>
    <w:rsid w:val="00123AC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1627"/>
    <w:rsid w:val="001636D5"/>
    <w:rsid w:val="00163EEC"/>
    <w:rsid w:val="00165014"/>
    <w:rsid w:val="001658F9"/>
    <w:rsid w:val="001679FD"/>
    <w:rsid w:val="0017100B"/>
    <w:rsid w:val="00171F68"/>
    <w:rsid w:val="00177369"/>
    <w:rsid w:val="00177395"/>
    <w:rsid w:val="001775C4"/>
    <w:rsid w:val="0017774B"/>
    <w:rsid w:val="001778DC"/>
    <w:rsid w:val="00177ED9"/>
    <w:rsid w:val="0018017B"/>
    <w:rsid w:val="00181069"/>
    <w:rsid w:val="00181B2E"/>
    <w:rsid w:val="00182012"/>
    <w:rsid w:val="00184EF7"/>
    <w:rsid w:val="00185A40"/>
    <w:rsid w:val="001860A0"/>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5CD7"/>
    <w:rsid w:val="001B6380"/>
    <w:rsid w:val="001B65A6"/>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2EB"/>
    <w:rsid w:val="001C6466"/>
    <w:rsid w:val="001C6FB6"/>
    <w:rsid w:val="001D1842"/>
    <w:rsid w:val="001D1EAA"/>
    <w:rsid w:val="001D2965"/>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D3E"/>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57F64"/>
    <w:rsid w:val="002608B8"/>
    <w:rsid w:val="00260AA0"/>
    <w:rsid w:val="002613A5"/>
    <w:rsid w:val="00263665"/>
    <w:rsid w:val="002645ED"/>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09D"/>
    <w:rsid w:val="002952E2"/>
    <w:rsid w:val="00295352"/>
    <w:rsid w:val="0029573B"/>
    <w:rsid w:val="002959FF"/>
    <w:rsid w:val="00295C05"/>
    <w:rsid w:val="00295D94"/>
    <w:rsid w:val="002962CA"/>
    <w:rsid w:val="002A3934"/>
    <w:rsid w:val="002A622D"/>
    <w:rsid w:val="002A6A0F"/>
    <w:rsid w:val="002A6FBE"/>
    <w:rsid w:val="002B1C9E"/>
    <w:rsid w:val="002B1E85"/>
    <w:rsid w:val="002B31FC"/>
    <w:rsid w:val="002B4A9F"/>
    <w:rsid w:val="002B565A"/>
    <w:rsid w:val="002B59FE"/>
    <w:rsid w:val="002B689A"/>
    <w:rsid w:val="002B68F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0D8"/>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1708F"/>
    <w:rsid w:val="003173CE"/>
    <w:rsid w:val="003205DA"/>
    <w:rsid w:val="0032143F"/>
    <w:rsid w:val="00322BF9"/>
    <w:rsid w:val="00324C13"/>
    <w:rsid w:val="00324E7A"/>
    <w:rsid w:val="00325769"/>
    <w:rsid w:val="0032576A"/>
    <w:rsid w:val="00325B85"/>
    <w:rsid w:val="00326166"/>
    <w:rsid w:val="00326C1A"/>
    <w:rsid w:val="00327C4D"/>
    <w:rsid w:val="00327C80"/>
    <w:rsid w:val="0033143D"/>
    <w:rsid w:val="00331D74"/>
    <w:rsid w:val="00332B0C"/>
    <w:rsid w:val="00332F29"/>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449"/>
    <w:rsid w:val="00366FA1"/>
    <w:rsid w:val="003675ED"/>
    <w:rsid w:val="00367757"/>
    <w:rsid w:val="0037004C"/>
    <w:rsid w:val="003703CB"/>
    <w:rsid w:val="0037119B"/>
    <w:rsid w:val="003716D6"/>
    <w:rsid w:val="00371EED"/>
    <w:rsid w:val="00372A7D"/>
    <w:rsid w:val="00373E10"/>
    <w:rsid w:val="0037427C"/>
    <w:rsid w:val="00375BAB"/>
    <w:rsid w:val="00376BF7"/>
    <w:rsid w:val="00377982"/>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96AE0"/>
    <w:rsid w:val="003A138A"/>
    <w:rsid w:val="003A270F"/>
    <w:rsid w:val="003A2E9C"/>
    <w:rsid w:val="003A38B6"/>
    <w:rsid w:val="003A41E4"/>
    <w:rsid w:val="003A4EA7"/>
    <w:rsid w:val="003A4FBE"/>
    <w:rsid w:val="003A4FE1"/>
    <w:rsid w:val="003A557A"/>
    <w:rsid w:val="003A6D6C"/>
    <w:rsid w:val="003B0EDC"/>
    <w:rsid w:val="003B2479"/>
    <w:rsid w:val="003B3117"/>
    <w:rsid w:val="003B3F3C"/>
    <w:rsid w:val="003B5800"/>
    <w:rsid w:val="003B7C7F"/>
    <w:rsid w:val="003C1312"/>
    <w:rsid w:val="003C16EF"/>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652"/>
    <w:rsid w:val="003E3ABC"/>
    <w:rsid w:val="003E4051"/>
    <w:rsid w:val="003E47BE"/>
    <w:rsid w:val="003E4F0B"/>
    <w:rsid w:val="003E51AE"/>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3397"/>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27A82"/>
    <w:rsid w:val="00432B51"/>
    <w:rsid w:val="00433E63"/>
    <w:rsid w:val="00434388"/>
    <w:rsid w:val="00434BE2"/>
    <w:rsid w:val="00435C19"/>
    <w:rsid w:val="00435C42"/>
    <w:rsid w:val="00437000"/>
    <w:rsid w:val="00437731"/>
    <w:rsid w:val="00437A99"/>
    <w:rsid w:val="00442D3E"/>
    <w:rsid w:val="00443EFE"/>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663"/>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4963"/>
    <w:rsid w:val="004E6920"/>
    <w:rsid w:val="004E7822"/>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7496"/>
    <w:rsid w:val="005203B7"/>
    <w:rsid w:val="0052072E"/>
    <w:rsid w:val="00521EC7"/>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077"/>
    <w:rsid w:val="005357B3"/>
    <w:rsid w:val="005365BE"/>
    <w:rsid w:val="0054039F"/>
    <w:rsid w:val="0054059A"/>
    <w:rsid w:val="00541256"/>
    <w:rsid w:val="0054438E"/>
    <w:rsid w:val="005449B7"/>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0A5"/>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66CE"/>
    <w:rsid w:val="00597167"/>
    <w:rsid w:val="00597698"/>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5F5FE1"/>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2D34"/>
    <w:rsid w:val="006142A8"/>
    <w:rsid w:val="00614878"/>
    <w:rsid w:val="00615149"/>
    <w:rsid w:val="00615C80"/>
    <w:rsid w:val="00615EEE"/>
    <w:rsid w:val="006169ED"/>
    <w:rsid w:val="00616A15"/>
    <w:rsid w:val="006209D5"/>
    <w:rsid w:val="00620B0F"/>
    <w:rsid w:val="00621D26"/>
    <w:rsid w:val="0062288D"/>
    <w:rsid w:val="00622936"/>
    <w:rsid w:val="00623FA7"/>
    <w:rsid w:val="006250B1"/>
    <w:rsid w:val="00625940"/>
    <w:rsid w:val="00625CEF"/>
    <w:rsid w:val="00625D09"/>
    <w:rsid w:val="00626519"/>
    <w:rsid w:val="0062772E"/>
    <w:rsid w:val="00627890"/>
    <w:rsid w:val="00627D95"/>
    <w:rsid w:val="00630165"/>
    <w:rsid w:val="006302A6"/>
    <w:rsid w:val="0063035C"/>
    <w:rsid w:val="00630D2E"/>
    <w:rsid w:val="00631181"/>
    <w:rsid w:val="0063381B"/>
    <w:rsid w:val="00634784"/>
    <w:rsid w:val="00634C72"/>
    <w:rsid w:val="00635D14"/>
    <w:rsid w:val="006364D1"/>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3B3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09E"/>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50D9"/>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E7E49"/>
    <w:rsid w:val="006F1D4D"/>
    <w:rsid w:val="006F1D76"/>
    <w:rsid w:val="006F41D4"/>
    <w:rsid w:val="006F495F"/>
    <w:rsid w:val="006F4DAF"/>
    <w:rsid w:val="006F6366"/>
    <w:rsid w:val="006F6858"/>
    <w:rsid w:val="006F6BA0"/>
    <w:rsid w:val="006F6EDB"/>
    <w:rsid w:val="006F6F67"/>
    <w:rsid w:val="006F736D"/>
    <w:rsid w:val="006F7573"/>
    <w:rsid w:val="006F7795"/>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25B7"/>
    <w:rsid w:val="00712AA2"/>
    <w:rsid w:val="00712F5A"/>
    <w:rsid w:val="007132D7"/>
    <w:rsid w:val="007136BA"/>
    <w:rsid w:val="0071461B"/>
    <w:rsid w:val="00714D79"/>
    <w:rsid w:val="007156C4"/>
    <w:rsid w:val="007174EE"/>
    <w:rsid w:val="00720AED"/>
    <w:rsid w:val="00720CE4"/>
    <w:rsid w:val="00721BB2"/>
    <w:rsid w:val="00722BAB"/>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56ED8"/>
    <w:rsid w:val="00760C68"/>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12E"/>
    <w:rsid w:val="0078061A"/>
    <w:rsid w:val="007806CB"/>
    <w:rsid w:val="00780B3C"/>
    <w:rsid w:val="00781E7F"/>
    <w:rsid w:val="00783003"/>
    <w:rsid w:val="007831B1"/>
    <w:rsid w:val="007831B3"/>
    <w:rsid w:val="00783370"/>
    <w:rsid w:val="00783551"/>
    <w:rsid w:val="007840DA"/>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3601"/>
    <w:rsid w:val="007A39B3"/>
    <w:rsid w:val="007A4999"/>
    <w:rsid w:val="007A4C67"/>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B02"/>
    <w:rsid w:val="00804A7D"/>
    <w:rsid w:val="00807E69"/>
    <w:rsid w:val="00811EB2"/>
    <w:rsid w:val="00812750"/>
    <w:rsid w:val="00813C6E"/>
    <w:rsid w:val="00814156"/>
    <w:rsid w:val="00814BA3"/>
    <w:rsid w:val="00815FB3"/>
    <w:rsid w:val="0081673E"/>
    <w:rsid w:val="00822623"/>
    <w:rsid w:val="00822F59"/>
    <w:rsid w:val="0082326C"/>
    <w:rsid w:val="008236A1"/>
    <w:rsid w:val="00826975"/>
    <w:rsid w:val="00827178"/>
    <w:rsid w:val="00827BE8"/>
    <w:rsid w:val="0083056C"/>
    <w:rsid w:val="008316E1"/>
    <w:rsid w:val="008317BA"/>
    <w:rsid w:val="0083245A"/>
    <w:rsid w:val="00832EE8"/>
    <w:rsid w:val="00833076"/>
    <w:rsid w:val="008341DD"/>
    <w:rsid w:val="00834DCA"/>
    <w:rsid w:val="00835204"/>
    <w:rsid w:val="0083568C"/>
    <w:rsid w:val="00835A33"/>
    <w:rsid w:val="0083606D"/>
    <w:rsid w:val="00836974"/>
    <w:rsid w:val="00837EEB"/>
    <w:rsid w:val="008421D3"/>
    <w:rsid w:val="00842F5B"/>
    <w:rsid w:val="00843B67"/>
    <w:rsid w:val="0084422A"/>
    <w:rsid w:val="00847222"/>
    <w:rsid w:val="00847343"/>
    <w:rsid w:val="00847778"/>
    <w:rsid w:val="008506B4"/>
    <w:rsid w:val="00850C8D"/>
    <w:rsid w:val="00850DCF"/>
    <w:rsid w:val="008525BE"/>
    <w:rsid w:val="00852E17"/>
    <w:rsid w:val="008537FC"/>
    <w:rsid w:val="00855352"/>
    <w:rsid w:val="00855B68"/>
    <w:rsid w:val="0085631C"/>
    <w:rsid w:val="0085641C"/>
    <w:rsid w:val="00861A76"/>
    <w:rsid w:val="00864824"/>
    <w:rsid w:val="008674D1"/>
    <w:rsid w:val="0086790E"/>
    <w:rsid w:val="00870263"/>
    <w:rsid w:val="00872AA9"/>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46B7"/>
    <w:rsid w:val="00894F57"/>
    <w:rsid w:val="0089530A"/>
    <w:rsid w:val="00897872"/>
    <w:rsid w:val="00897C86"/>
    <w:rsid w:val="008A0411"/>
    <w:rsid w:val="008A07B6"/>
    <w:rsid w:val="008A3C7E"/>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6BBE"/>
    <w:rsid w:val="008B709E"/>
    <w:rsid w:val="008B751B"/>
    <w:rsid w:val="008B7DE4"/>
    <w:rsid w:val="008C0349"/>
    <w:rsid w:val="008C0CFF"/>
    <w:rsid w:val="008C195A"/>
    <w:rsid w:val="008C1E98"/>
    <w:rsid w:val="008C2565"/>
    <w:rsid w:val="008C2871"/>
    <w:rsid w:val="008C320D"/>
    <w:rsid w:val="008C4159"/>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48E"/>
    <w:rsid w:val="0091792E"/>
    <w:rsid w:val="00920974"/>
    <w:rsid w:val="009222D0"/>
    <w:rsid w:val="00922CDE"/>
    <w:rsid w:val="00922D7C"/>
    <w:rsid w:val="009239BB"/>
    <w:rsid w:val="0092516E"/>
    <w:rsid w:val="00926114"/>
    <w:rsid w:val="00927857"/>
    <w:rsid w:val="00930D5D"/>
    <w:rsid w:val="00931580"/>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08E3"/>
    <w:rsid w:val="009A1344"/>
    <w:rsid w:val="009A1557"/>
    <w:rsid w:val="009A184B"/>
    <w:rsid w:val="009A1CFA"/>
    <w:rsid w:val="009A265A"/>
    <w:rsid w:val="009A40FE"/>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A91"/>
    <w:rsid w:val="00A11DA6"/>
    <w:rsid w:val="00A141D5"/>
    <w:rsid w:val="00A142CE"/>
    <w:rsid w:val="00A14F75"/>
    <w:rsid w:val="00A16333"/>
    <w:rsid w:val="00A16A4C"/>
    <w:rsid w:val="00A17AF4"/>
    <w:rsid w:val="00A2151D"/>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63EE"/>
    <w:rsid w:val="00A86B0C"/>
    <w:rsid w:val="00A879FD"/>
    <w:rsid w:val="00A928E5"/>
    <w:rsid w:val="00A934D0"/>
    <w:rsid w:val="00A9431E"/>
    <w:rsid w:val="00A94392"/>
    <w:rsid w:val="00A95754"/>
    <w:rsid w:val="00A9721B"/>
    <w:rsid w:val="00AA0993"/>
    <w:rsid w:val="00AA3A7F"/>
    <w:rsid w:val="00AA4C5E"/>
    <w:rsid w:val="00AA6A97"/>
    <w:rsid w:val="00AA73DA"/>
    <w:rsid w:val="00AA7DFA"/>
    <w:rsid w:val="00AB057B"/>
    <w:rsid w:val="00AB2179"/>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0ED3"/>
    <w:rsid w:val="00AD1841"/>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AF7AD9"/>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3B64"/>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407"/>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896"/>
    <w:rsid w:val="00BC5AC5"/>
    <w:rsid w:val="00BC5D8C"/>
    <w:rsid w:val="00BC6C4E"/>
    <w:rsid w:val="00BC6CA4"/>
    <w:rsid w:val="00BC7455"/>
    <w:rsid w:val="00BD0E0B"/>
    <w:rsid w:val="00BD1E23"/>
    <w:rsid w:val="00BD279D"/>
    <w:rsid w:val="00BD36FB"/>
    <w:rsid w:val="00BD37E6"/>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6A8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15E"/>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B3C"/>
    <w:rsid w:val="00C95DEA"/>
    <w:rsid w:val="00C95E7A"/>
    <w:rsid w:val="00C97DE2"/>
    <w:rsid w:val="00CA115B"/>
    <w:rsid w:val="00CA18DA"/>
    <w:rsid w:val="00CA1F55"/>
    <w:rsid w:val="00CA2621"/>
    <w:rsid w:val="00CA2ED0"/>
    <w:rsid w:val="00CA2FAB"/>
    <w:rsid w:val="00CA3678"/>
    <w:rsid w:val="00CA48F6"/>
    <w:rsid w:val="00CA50A6"/>
    <w:rsid w:val="00CA5422"/>
    <w:rsid w:val="00CA61CA"/>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360C"/>
    <w:rsid w:val="00D63656"/>
    <w:rsid w:val="00D64714"/>
    <w:rsid w:val="00D66BC4"/>
    <w:rsid w:val="00D66DB4"/>
    <w:rsid w:val="00D67393"/>
    <w:rsid w:val="00D67E08"/>
    <w:rsid w:val="00D7032C"/>
    <w:rsid w:val="00D7067B"/>
    <w:rsid w:val="00D712EC"/>
    <w:rsid w:val="00D7175C"/>
    <w:rsid w:val="00D72B2E"/>
    <w:rsid w:val="00D733BE"/>
    <w:rsid w:val="00D7359B"/>
    <w:rsid w:val="00D74B6B"/>
    <w:rsid w:val="00D760A8"/>
    <w:rsid w:val="00D76CB8"/>
    <w:rsid w:val="00D77A26"/>
    <w:rsid w:val="00D80C65"/>
    <w:rsid w:val="00D8200F"/>
    <w:rsid w:val="00D8326C"/>
    <w:rsid w:val="00D8495E"/>
    <w:rsid w:val="00D9074A"/>
    <w:rsid w:val="00D9097D"/>
    <w:rsid w:val="00D90DC9"/>
    <w:rsid w:val="00D92DE4"/>
    <w:rsid w:val="00D9417C"/>
    <w:rsid w:val="00D949C7"/>
    <w:rsid w:val="00D94E69"/>
    <w:rsid w:val="00D952E4"/>
    <w:rsid w:val="00D955D5"/>
    <w:rsid w:val="00D95B22"/>
    <w:rsid w:val="00D962BA"/>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DF6FA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28B"/>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2EE7"/>
    <w:rsid w:val="00E335DE"/>
    <w:rsid w:val="00E33DB6"/>
    <w:rsid w:val="00E34407"/>
    <w:rsid w:val="00E3467F"/>
    <w:rsid w:val="00E411A3"/>
    <w:rsid w:val="00E413B8"/>
    <w:rsid w:val="00E41CD1"/>
    <w:rsid w:val="00E42AC9"/>
    <w:rsid w:val="00E43B8B"/>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6AA"/>
    <w:rsid w:val="00E66FEF"/>
    <w:rsid w:val="00E673C4"/>
    <w:rsid w:val="00E67D48"/>
    <w:rsid w:val="00E71C79"/>
    <w:rsid w:val="00E725F7"/>
    <w:rsid w:val="00E7320C"/>
    <w:rsid w:val="00E7382B"/>
    <w:rsid w:val="00E73AA2"/>
    <w:rsid w:val="00E7471C"/>
    <w:rsid w:val="00E74D62"/>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FBF"/>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9EB"/>
    <w:rsid w:val="00F64EDF"/>
    <w:rsid w:val="00F67AA6"/>
    <w:rsid w:val="00F7148A"/>
    <w:rsid w:val="00F717A0"/>
    <w:rsid w:val="00F72697"/>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699"/>
    <w:rsid w:val="00F84C75"/>
    <w:rsid w:val="00F858AF"/>
    <w:rsid w:val="00F86253"/>
    <w:rsid w:val="00F868E5"/>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1540</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31</cp:revision>
  <cp:lastPrinted>2009-04-22T07:01:00Z</cp:lastPrinted>
  <dcterms:created xsi:type="dcterms:W3CDTF">2022-08-07T07:14:00Z</dcterms:created>
  <dcterms:modified xsi:type="dcterms:W3CDTF">2022-08-09T02:11:00Z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